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hd w:val="clear" w:color="auto" w:fill="FFFFFF"/>
        <w:spacing w:beforeAutospacing="0" w:afterAutospacing="0" w:line="560" w:lineRule="exact"/>
        <w:ind w:firstLine="721" w:firstLineChars="200"/>
        <w:jc w:val="center"/>
        <w:rPr>
          <w:rFonts w:ascii="华文中宋" w:hAnsi="华文中宋" w:eastAsia="华文中宋" w:cs="华文中宋"/>
          <w:b/>
          <w:bCs/>
          <w:color w:val="000000"/>
          <w:sz w:val="36"/>
          <w:szCs w:val="36"/>
          <w:shd w:val="clear" w:color="auto" w:fill="FFFFFF"/>
        </w:rPr>
      </w:pPr>
      <w:r>
        <w:rPr>
          <w:rFonts w:hint="eastAsia" w:ascii="华文中宋" w:hAnsi="华文中宋" w:eastAsia="华文中宋" w:cs="华文中宋"/>
          <w:b/>
          <w:bCs/>
          <w:color w:val="000000"/>
          <w:sz w:val="36"/>
          <w:szCs w:val="36"/>
          <w:shd w:val="clear" w:color="auto" w:fill="FFFFFF"/>
        </w:rPr>
        <w:t>国际交流系</w:t>
      </w:r>
    </w:p>
    <w:p>
      <w:pPr>
        <w:pStyle w:val="3"/>
        <w:shd w:val="clear" w:color="auto" w:fill="FFFFFF"/>
        <w:spacing w:beforeAutospacing="0" w:afterAutospacing="0" w:line="560" w:lineRule="exact"/>
        <w:ind w:firstLine="721" w:firstLineChars="200"/>
        <w:jc w:val="center"/>
        <w:rPr>
          <w:rFonts w:ascii="华文中宋" w:hAnsi="华文中宋" w:eastAsia="华文中宋" w:cs="华文中宋"/>
          <w:b/>
          <w:bCs/>
          <w:color w:val="000000"/>
          <w:sz w:val="36"/>
          <w:szCs w:val="36"/>
          <w:shd w:val="clear" w:color="auto" w:fill="FFFFFF"/>
        </w:rPr>
      </w:pPr>
      <w:r>
        <w:rPr>
          <w:rFonts w:hint="eastAsia" w:ascii="华文中宋" w:hAnsi="华文中宋" w:eastAsia="华文中宋" w:cs="华文中宋"/>
          <w:b/>
          <w:bCs/>
          <w:color w:val="000000"/>
          <w:sz w:val="36"/>
          <w:szCs w:val="36"/>
          <w:shd w:val="clear" w:color="auto" w:fill="FFFFFF"/>
        </w:rPr>
        <w:t>关于</w:t>
      </w:r>
      <w:r>
        <w:rPr>
          <w:rFonts w:hint="eastAsia" w:ascii="华文中宋" w:hAnsi="华文中宋" w:eastAsia="华文中宋" w:cs="方正小标宋简体"/>
          <w:b/>
          <w:sz w:val="36"/>
          <w:szCs w:val="36"/>
        </w:rPr>
        <w:t>学生转专业管理</w:t>
      </w:r>
      <w:r>
        <w:rPr>
          <w:rFonts w:hint="eastAsia" w:ascii="华文中宋" w:hAnsi="华文中宋" w:eastAsia="华文中宋" w:cs="华文中宋"/>
          <w:b/>
          <w:bCs/>
          <w:color w:val="000000"/>
          <w:sz w:val="36"/>
          <w:szCs w:val="36"/>
          <w:shd w:val="clear" w:color="auto" w:fill="FFFFFF"/>
        </w:rPr>
        <w:t>实施细则</w:t>
      </w:r>
    </w:p>
    <w:p>
      <w:pPr>
        <w:pStyle w:val="3"/>
        <w:shd w:val="clear" w:color="auto" w:fill="FFFFFF"/>
        <w:spacing w:beforeAutospacing="0" w:afterAutospacing="0" w:line="560" w:lineRule="exact"/>
        <w:ind w:firstLine="721" w:firstLineChars="200"/>
        <w:jc w:val="center"/>
        <w:rPr>
          <w:rFonts w:ascii="华文中宋" w:hAnsi="华文中宋" w:eastAsia="华文中宋" w:cs="华文中宋"/>
          <w:b/>
          <w:bCs/>
          <w:color w:val="000000"/>
          <w:sz w:val="36"/>
          <w:szCs w:val="36"/>
          <w:shd w:val="clear" w:color="auto" w:fill="FFFFFF"/>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根据《河北政法职业学院转专业管理暂行办法》的规定，为有利于学生个性发展和特长的发挥，充分调动学生学习的主动性和积极性，本着公平、公正、公开的原则，制定本实施细则。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为保证2024级学生转专业工作顺利进行，现将具体事宜通知如下：</w:t>
      </w:r>
    </w:p>
    <w:p>
      <w:pPr>
        <w:pStyle w:val="3"/>
        <w:widowControl/>
        <w:shd w:val="clear" w:color="auto" w:fill="FFFFFF"/>
        <w:spacing w:beforeAutospacing="0" w:afterAutospacing="0" w:line="560" w:lineRule="exact"/>
        <w:ind w:firstLine="562" w:firstLineChars="200"/>
        <w:rPr>
          <w:rFonts w:ascii="微软雅黑" w:hAnsi="微软雅黑" w:eastAsia="微软雅黑" w:cs="微软雅黑"/>
          <w:color w:val="666666"/>
          <w:sz w:val="21"/>
          <w:szCs w:val="21"/>
        </w:rPr>
      </w:pPr>
      <w:r>
        <w:rPr>
          <w:rStyle w:val="6"/>
          <w:rFonts w:hint="eastAsia" w:ascii="宋体" w:hAnsi="宋体" w:eastAsia="宋体" w:cs="宋体"/>
          <w:bCs/>
          <w:color w:val="000000"/>
          <w:sz w:val="28"/>
          <w:szCs w:val="28"/>
          <w:shd w:val="clear" w:color="auto" w:fill="FFFFFF"/>
        </w:rPr>
        <w:t>一、组织机构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领导小组：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组  长：李少伟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副组长：李秀章、王慧、沈凤娟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成  员：郭鑫华、赵倩倩、张骁、赵颂梅</w:t>
      </w:r>
    </w:p>
    <w:p>
      <w:pPr>
        <w:pStyle w:val="3"/>
        <w:widowControl/>
        <w:shd w:val="clear" w:color="auto" w:fill="FFFFFF"/>
        <w:spacing w:beforeAutospacing="0" w:afterAutospacing="0" w:line="560" w:lineRule="exact"/>
        <w:ind w:firstLine="562" w:firstLineChars="200"/>
        <w:rPr>
          <w:rFonts w:ascii="微软雅黑" w:hAnsi="微软雅黑" w:eastAsia="微软雅黑" w:cs="微软雅黑"/>
          <w:color w:val="666666"/>
          <w:sz w:val="21"/>
          <w:szCs w:val="21"/>
        </w:rPr>
      </w:pPr>
      <w:r>
        <w:rPr>
          <w:rStyle w:val="6"/>
          <w:rFonts w:hint="eastAsia" w:ascii="宋体" w:hAnsi="宋体" w:eastAsia="宋体" w:cs="宋体"/>
          <w:bCs/>
          <w:color w:val="000000"/>
          <w:sz w:val="28"/>
          <w:szCs w:val="28"/>
          <w:shd w:val="clear" w:color="auto" w:fill="FFFFFF"/>
        </w:rPr>
        <w:t>二、各专业拟接收学生计划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 w:hAnsi="仿宋" w:eastAsia="仿宋" w:cs="仿宋"/>
          <w:snapToGrid/>
          <w:color w:val="000000"/>
          <w:kern w:val="2"/>
          <w:sz w:val="32"/>
          <w:szCs w:val="32"/>
          <w:lang w:val="en-US" w:eastAsia="zh-CN"/>
        </w:rPr>
        <w:t>各专业的转专业接收计划人数一般不</w:t>
      </w:r>
      <w:bookmarkStart w:id="0" w:name="_GoBack"/>
      <w:bookmarkEnd w:id="0"/>
      <w:r>
        <w:rPr>
          <w:rFonts w:hint="eastAsia" w:ascii="仿宋" w:hAnsi="仿宋" w:eastAsia="仿宋" w:cs="仿宋"/>
          <w:snapToGrid/>
          <w:color w:val="000000"/>
          <w:kern w:val="2"/>
          <w:sz w:val="32"/>
          <w:szCs w:val="32"/>
          <w:lang w:val="en-US" w:eastAsia="zh-CN"/>
        </w:rPr>
        <w:t>超过本专业学生人数的20%，根据具体专业教学资源情况，确定接收计划。具体指标分配如下：</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875"/>
        <w:gridCol w:w="3013"/>
        <w:gridCol w:w="3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875"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highlight w:val="none"/>
              </w:rPr>
            </w:pPr>
            <w:r>
              <w:rPr>
                <w:rFonts w:hint="eastAsia" w:ascii="宋体" w:hAnsi="宋体" w:eastAsia="宋体" w:cs="宋体"/>
                <w:color w:val="000000"/>
                <w:sz w:val="28"/>
                <w:szCs w:val="28"/>
                <w:highlight w:val="none"/>
              </w:rPr>
              <w:t>专业</w:t>
            </w:r>
          </w:p>
        </w:tc>
        <w:tc>
          <w:tcPr>
            <w:tcW w:w="3013"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highlight w:val="none"/>
              </w:rPr>
            </w:pPr>
            <w:r>
              <w:rPr>
                <w:rFonts w:hint="eastAsia" w:ascii="宋体" w:hAnsi="宋体" w:eastAsia="宋体" w:cs="宋体"/>
                <w:color w:val="000000"/>
                <w:sz w:val="28"/>
                <w:szCs w:val="28"/>
                <w:highlight w:val="none"/>
              </w:rPr>
              <w:t>现有学生人数（人）</w:t>
            </w:r>
          </w:p>
        </w:tc>
        <w:tc>
          <w:tcPr>
            <w:tcW w:w="3240"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highlight w:val="none"/>
              </w:rPr>
            </w:pPr>
            <w:r>
              <w:rPr>
                <w:rFonts w:hint="eastAsia" w:ascii="宋体" w:hAnsi="宋体" w:eastAsia="宋体" w:cs="宋体"/>
                <w:color w:val="000000"/>
                <w:sz w:val="28"/>
                <w:szCs w:val="28"/>
                <w:highlight w:val="none"/>
              </w:rPr>
              <w:t>拟接收学生计划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jc w:val="center"/>
        </w:trPr>
        <w:tc>
          <w:tcPr>
            <w:tcW w:w="1875"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highlight w:val="none"/>
              </w:rPr>
            </w:pPr>
            <w:r>
              <w:rPr>
                <w:rFonts w:hint="eastAsia"/>
                <w:highlight w:val="none"/>
              </w:rPr>
              <w:t>空中乘务</w:t>
            </w:r>
          </w:p>
        </w:tc>
        <w:tc>
          <w:tcPr>
            <w:tcW w:w="3013"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rFonts w:hint="default" w:eastAsiaTheme="minorEastAsia"/>
                <w:highlight w:val="yellow"/>
                <w:lang w:val="en-US" w:eastAsia="zh-CN"/>
              </w:rPr>
            </w:pPr>
            <w:r>
              <w:rPr>
                <w:rFonts w:hint="eastAsia"/>
                <w:highlight w:val="none"/>
                <w:lang w:val="en-US" w:eastAsia="zh-CN"/>
              </w:rPr>
              <w:t>96</w:t>
            </w:r>
          </w:p>
        </w:tc>
        <w:tc>
          <w:tcPr>
            <w:tcW w:w="3240"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rFonts w:hint="default" w:eastAsiaTheme="minorEastAsia"/>
                <w:highlight w:val="none"/>
                <w:lang w:val="en-US" w:eastAsia="zh-CN"/>
              </w:rPr>
            </w:pPr>
            <w:r>
              <w:rPr>
                <w:rFonts w:hint="eastAsia"/>
                <w:highlight w:val="none"/>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875"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highlight w:val="none"/>
              </w:rPr>
            </w:pPr>
            <w:r>
              <w:rPr>
                <w:rFonts w:hint="eastAsia"/>
                <w:highlight w:val="none"/>
              </w:rPr>
              <w:t>应用英语</w:t>
            </w:r>
          </w:p>
        </w:tc>
        <w:tc>
          <w:tcPr>
            <w:tcW w:w="3013"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rFonts w:hint="default" w:eastAsiaTheme="minorEastAsia"/>
                <w:highlight w:val="yellow"/>
                <w:lang w:val="en-US" w:eastAsia="zh-CN"/>
              </w:rPr>
            </w:pPr>
            <w:r>
              <w:rPr>
                <w:rFonts w:hint="eastAsia"/>
                <w:highlight w:val="none"/>
                <w:lang w:val="en-US" w:eastAsia="zh-CN"/>
              </w:rPr>
              <w:t>108</w:t>
            </w:r>
          </w:p>
        </w:tc>
        <w:tc>
          <w:tcPr>
            <w:tcW w:w="3240"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rFonts w:hint="default" w:eastAsiaTheme="minorEastAsia"/>
                <w:highlight w:val="none"/>
                <w:lang w:val="en-US" w:eastAsia="zh-CN"/>
              </w:rPr>
            </w:pPr>
            <w:r>
              <w:rPr>
                <w:rFonts w:hint="eastAsia"/>
                <w:highlight w:val="none"/>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875"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rFonts w:hint="eastAsia" w:eastAsiaTheme="minorEastAsia"/>
                <w:highlight w:val="none"/>
                <w:lang w:eastAsia="zh-CN"/>
              </w:rPr>
            </w:pPr>
            <w:r>
              <w:rPr>
                <w:rFonts w:hint="eastAsia"/>
                <w:highlight w:val="none"/>
                <w:lang w:val="en-US" w:eastAsia="zh-CN"/>
              </w:rPr>
              <w:t>商务英语</w:t>
            </w:r>
          </w:p>
        </w:tc>
        <w:tc>
          <w:tcPr>
            <w:tcW w:w="3013"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rFonts w:hint="default" w:eastAsiaTheme="minorEastAsia"/>
                <w:highlight w:val="yellow"/>
                <w:lang w:val="en-US" w:eastAsia="zh-CN"/>
              </w:rPr>
            </w:pPr>
            <w:r>
              <w:rPr>
                <w:rFonts w:hint="eastAsia"/>
                <w:highlight w:val="none"/>
                <w:lang w:val="en-US" w:eastAsia="zh-CN"/>
              </w:rPr>
              <w:t>109</w:t>
            </w:r>
          </w:p>
        </w:tc>
        <w:tc>
          <w:tcPr>
            <w:tcW w:w="3240"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rFonts w:hint="default" w:eastAsiaTheme="minorEastAsia"/>
                <w:highlight w:val="none"/>
                <w:lang w:val="en-US" w:eastAsia="zh-CN"/>
              </w:rPr>
            </w:pPr>
            <w:r>
              <w:rPr>
                <w:rFonts w:hint="eastAsia"/>
                <w:highlight w:val="none"/>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875"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rFonts w:hint="default"/>
                <w:highlight w:val="none"/>
                <w:lang w:val="en-US" w:eastAsia="zh-CN"/>
              </w:rPr>
            </w:pPr>
            <w:r>
              <w:rPr>
                <w:rFonts w:hint="eastAsia"/>
                <w:highlight w:val="none"/>
                <w:lang w:val="en-US" w:eastAsia="zh-CN"/>
              </w:rPr>
              <w:t>应用日语</w:t>
            </w:r>
          </w:p>
        </w:tc>
        <w:tc>
          <w:tcPr>
            <w:tcW w:w="3013"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rFonts w:hint="default" w:eastAsiaTheme="minorEastAsia"/>
                <w:highlight w:val="none"/>
                <w:lang w:val="en-US" w:eastAsia="zh-CN"/>
              </w:rPr>
            </w:pPr>
            <w:r>
              <w:rPr>
                <w:rFonts w:hint="eastAsia"/>
                <w:highlight w:val="none"/>
                <w:lang w:val="en-US" w:eastAsia="zh-CN"/>
              </w:rPr>
              <w:t>48</w:t>
            </w:r>
          </w:p>
        </w:tc>
        <w:tc>
          <w:tcPr>
            <w:tcW w:w="3240"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rFonts w:hint="eastAsia" w:eastAsiaTheme="minorEastAsia"/>
                <w:highlight w:val="none"/>
                <w:lang w:val="en-US" w:eastAsia="zh-CN"/>
              </w:rPr>
            </w:pPr>
            <w:r>
              <w:rPr>
                <w:rFonts w:hint="eastAsia"/>
                <w:highlight w:val="none"/>
                <w:lang w:val="en-US" w:eastAsia="zh-CN"/>
              </w:rPr>
              <w:t>9</w:t>
            </w:r>
          </w:p>
        </w:tc>
      </w:tr>
    </w:tbl>
    <w:p>
      <w:pPr>
        <w:pStyle w:val="3"/>
        <w:widowControl/>
        <w:shd w:val="clear" w:color="auto" w:fill="FFFFFF"/>
        <w:spacing w:beforeAutospacing="0" w:afterAutospacing="0" w:line="560" w:lineRule="exact"/>
        <w:ind w:firstLine="562" w:firstLineChars="200"/>
        <w:rPr>
          <w:rStyle w:val="6"/>
          <w:rFonts w:hint="eastAsia" w:ascii="宋体" w:hAnsi="宋体" w:eastAsia="宋体" w:cs="宋体"/>
          <w:bCs/>
          <w:color w:val="000000"/>
          <w:sz w:val="28"/>
          <w:szCs w:val="28"/>
          <w:shd w:val="clear" w:color="auto" w:fill="FFFFFF"/>
        </w:rPr>
      </w:pPr>
      <w:r>
        <w:rPr>
          <w:rStyle w:val="6"/>
          <w:rFonts w:hint="eastAsia" w:ascii="宋体" w:hAnsi="宋体" w:eastAsia="宋体" w:cs="宋体"/>
          <w:bCs/>
          <w:color w:val="000000"/>
          <w:sz w:val="28"/>
          <w:szCs w:val="28"/>
          <w:shd w:val="clear" w:color="auto" w:fill="FFFFFF"/>
        </w:rPr>
        <w:t>三、接收条件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申请转专业的学生需符合《河北政法职业学院转专业管理暂行办法》转专业基本条件的要求，同时符合以下条件：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（一）拟转英语类专业的学生需符合以下条件：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1.热爱英语;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2.高考英语分数90分以上。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（二）拟转空中乘务专业的学生需符合以下条件：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1.热爱航空事业；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2.高考成绩370分以上；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3.女生身高</w:t>
      </w:r>
      <w:r>
        <w:rPr>
          <w:rFonts w:hint="eastAsia" w:ascii="仿宋" w:hAnsi="仿宋" w:eastAsia="仿宋" w:cs="仿宋"/>
          <w:snapToGrid/>
          <w:color w:val="000000"/>
          <w:kern w:val="2"/>
          <w:sz w:val="32"/>
          <w:szCs w:val="32"/>
          <w:highlight w:val="none"/>
          <w:lang w:val="en-US" w:eastAsia="zh-CN"/>
        </w:rPr>
        <w:t>162cm</w:t>
      </w:r>
      <w:r>
        <w:rPr>
          <w:rFonts w:hint="eastAsia" w:ascii="仿宋" w:hAnsi="仿宋" w:eastAsia="仿宋" w:cs="仿宋"/>
          <w:snapToGrid/>
          <w:color w:val="000000"/>
          <w:kern w:val="2"/>
          <w:sz w:val="32"/>
          <w:szCs w:val="32"/>
          <w:lang w:val="en-US" w:eastAsia="zh-CN"/>
        </w:rPr>
        <w:t>——175cm，男生身高175cm——185cm，五官端正，无纹身，身体裸露部分无明显疤痕。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有下列情形之一的，不予接收：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（一）入学未满一学期或者毕业年级学生；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（二）正在休学、保留学籍、保留入学资格的；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（三）已达到退学条件的；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（四）以特殊招生形式录取的学生，国家有相关规定或者录取前与学院有明确约定不得转专业的；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napToGrid/>
          <w:color w:val="000000"/>
          <w:kern w:val="2"/>
          <w:sz w:val="32"/>
          <w:szCs w:val="32"/>
          <w:lang w:val="en-US" w:eastAsia="zh-CN"/>
        </w:rPr>
      </w:pPr>
      <w:r>
        <w:rPr>
          <w:rFonts w:hint="eastAsia" w:ascii="仿宋" w:hAnsi="仿宋" w:eastAsia="仿宋" w:cs="仿宋"/>
          <w:snapToGrid/>
          <w:color w:val="000000"/>
          <w:kern w:val="2"/>
          <w:sz w:val="32"/>
          <w:szCs w:val="32"/>
          <w:lang w:val="en-US" w:eastAsia="zh-CN"/>
        </w:rPr>
        <w:t>（五）其他经学院审核认为不适合或者国家有相关规定的。</w:t>
      </w:r>
    </w:p>
    <w:p>
      <w:pPr>
        <w:pStyle w:val="3"/>
        <w:widowControl/>
        <w:shd w:val="clear" w:color="auto" w:fill="FFFFFF"/>
        <w:spacing w:beforeAutospacing="0" w:afterAutospacing="0" w:line="560" w:lineRule="exact"/>
        <w:ind w:firstLine="562" w:firstLineChars="200"/>
        <w:rPr>
          <w:rStyle w:val="6"/>
          <w:rFonts w:ascii="宋体" w:hAnsi="宋体" w:eastAsia="宋体" w:cs="宋体"/>
          <w:bCs/>
          <w:color w:val="000000"/>
          <w:sz w:val="28"/>
          <w:szCs w:val="28"/>
          <w:shd w:val="clear" w:color="auto" w:fill="FFFFFF"/>
        </w:rPr>
      </w:pPr>
      <w:r>
        <w:rPr>
          <w:rStyle w:val="6"/>
          <w:rFonts w:hint="eastAsia" w:ascii="宋体" w:hAnsi="宋体" w:eastAsia="宋体" w:cs="宋体"/>
          <w:bCs/>
          <w:color w:val="000000"/>
          <w:sz w:val="28"/>
          <w:szCs w:val="28"/>
          <w:shd w:val="clear" w:color="auto" w:fill="FFFFFF"/>
        </w:rPr>
        <w:t>四、录取规则</w:t>
      </w:r>
    </w:p>
    <w:p>
      <w:pPr>
        <w:pStyle w:val="3"/>
        <w:widowControl/>
        <w:shd w:val="clear" w:color="auto" w:fill="FFFFFF"/>
        <w:spacing w:beforeAutospacing="0" w:afterAutospacing="0" w:line="560" w:lineRule="exact"/>
        <w:ind w:firstLine="640" w:firstLineChars="200"/>
        <w:rPr>
          <w:rFonts w:hint="eastAsia" w:ascii="仿宋" w:hAnsi="仿宋" w:eastAsia="仿宋" w:cs="仿宋"/>
          <w:snapToGrid/>
          <w:color w:val="000000"/>
          <w:kern w:val="2"/>
          <w:sz w:val="32"/>
          <w:szCs w:val="32"/>
          <w:lang w:val="en-US" w:eastAsia="zh-CN" w:bidi="ar-SA"/>
        </w:rPr>
      </w:pPr>
      <w:r>
        <w:rPr>
          <w:rFonts w:hint="eastAsia" w:ascii="仿宋" w:hAnsi="仿宋" w:eastAsia="仿宋" w:cs="仿宋"/>
          <w:snapToGrid/>
          <w:color w:val="000000"/>
          <w:kern w:val="2"/>
          <w:sz w:val="32"/>
          <w:szCs w:val="32"/>
          <w:lang w:val="en-US" w:eastAsia="zh-CN" w:bidi="ar-SA"/>
        </w:rPr>
        <w:t>转专业成绩由学生在校学习期间应修必修课平均成绩和各系选拔考核成绩两部分组成，学生没有考核不及格课程。其中应修必修课平均成绩占转专业总评成绩的70%，各系选拔成绩占30%（其中，笔试成绩占50%，面试成绩占50%）。接收系按转专业学生的最终总评成绩进行排序，依据接收计划，遵循“成绩优先”原则依次录取。选拔考核方式、内容根据各专业的培养目标和要求，组织实施选拔考核。</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75"/>
        <w:gridCol w:w="2872"/>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875"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pPr>
            <w:r>
              <w:rPr>
                <w:rFonts w:hint="eastAsia" w:ascii="宋体" w:hAnsi="宋体" w:eastAsia="宋体" w:cs="宋体"/>
                <w:color w:val="000000"/>
                <w:sz w:val="28"/>
                <w:szCs w:val="28"/>
              </w:rPr>
              <w:t>专业</w:t>
            </w:r>
          </w:p>
        </w:tc>
        <w:tc>
          <w:tcPr>
            <w:tcW w:w="2872"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pPr>
            <w:r>
              <w:rPr>
                <w:rFonts w:hint="eastAsia" w:ascii="宋体" w:hAnsi="宋体" w:eastAsia="宋体" w:cs="宋体"/>
                <w:color w:val="000000"/>
                <w:sz w:val="28"/>
                <w:szCs w:val="28"/>
              </w:rPr>
              <w:t>考核方式</w:t>
            </w:r>
          </w:p>
        </w:tc>
        <w:tc>
          <w:tcPr>
            <w:tcW w:w="3381"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pPr>
            <w:r>
              <w:rPr>
                <w:rFonts w:hint="eastAsia" w:ascii="宋体" w:hAnsi="宋体" w:eastAsia="宋体" w:cs="宋体"/>
                <w:color w:val="000000"/>
                <w:sz w:val="28"/>
                <w:szCs w:val="28"/>
              </w:rPr>
              <w:t>考核内容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5" w:hRule="atLeast"/>
          <w:jc w:val="center"/>
        </w:trPr>
        <w:tc>
          <w:tcPr>
            <w:tcW w:w="1875"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pPr>
            <w:r>
              <w:rPr>
                <w:rFonts w:hint="eastAsia"/>
              </w:rPr>
              <w:t>空中乘务</w:t>
            </w:r>
          </w:p>
        </w:tc>
        <w:tc>
          <w:tcPr>
            <w:tcW w:w="2872"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pPr>
            <w:r>
              <w:rPr>
                <w:rFonts w:hint="eastAsia"/>
                <w:highlight w:val="none"/>
                <w:lang w:val="en-US" w:eastAsia="zh-CN"/>
              </w:rPr>
              <w:t>笔试、</w:t>
            </w:r>
            <w:r>
              <w:rPr>
                <w:rFonts w:hint="eastAsia"/>
                <w:highlight w:val="none"/>
              </w:rPr>
              <w:t>面试</w:t>
            </w:r>
          </w:p>
        </w:tc>
        <w:tc>
          <w:tcPr>
            <w:tcW w:w="3381"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pPr>
            <w:r>
              <w:rPr>
                <w:rFonts w:hint="eastAsia"/>
              </w:rPr>
              <w:t>1</w:t>
            </w:r>
            <w:r>
              <w:t>.</w:t>
            </w:r>
            <w:r>
              <w:rPr>
                <w:rFonts w:hint="eastAsia"/>
                <w:lang w:val="en-US" w:eastAsia="zh-CN"/>
              </w:rPr>
              <w:t>基础知识。2.</w:t>
            </w:r>
            <w:r>
              <w:rPr>
                <w:rFonts w:hint="eastAsia"/>
              </w:rPr>
              <w:t>身高体重</w:t>
            </w:r>
            <w:r>
              <w:rPr>
                <w:rFonts w:hint="eastAsia"/>
                <w:lang w:eastAsia="zh-CN"/>
              </w:rPr>
              <w:t>、</w:t>
            </w:r>
            <w:r>
              <w:rPr>
                <w:rFonts w:hint="eastAsia"/>
              </w:rPr>
              <w:t>形象气质。</w:t>
            </w:r>
            <w:r>
              <w:t>3.</w:t>
            </w:r>
            <w:r>
              <w:rPr>
                <w:rFonts w:hint="eastAsia"/>
              </w:rPr>
              <w:t>自选文章诵读。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875"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highlight w:val="none"/>
              </w:rPr>
            </w:pPr>
            <w:r>
              <w:rPr>
                <w:rFonts w:hint="eastAsia"/>
                <w:highlight w:val="none"/>
              </w:rPr>
              <w:t>应用英语</w:t>
            </w:r>
          </w:p>
        </w:tc>
        <w:tc>
          <w:tcPr>
            <w:tcW w:w="2872"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highlight w:val="none"/>
              </w:rPr>
            </w:pPr>
            <w:r>
              <w:rPr>
                <w:rFonts w:hint="eastAsia"/>
                <w:highlight w:val="none"/>
                <w:lang w:val="en-US" w:eastAsia="zh-CN"/>
              </w:rPr>
              <w:t>笔试、</w:t>
            </w:r>
            <w:r>
              <w:rPr>
                <w:rFonts w:hint="eastAsia"/>
                <w:highlight w:val="none"/>
              </w:rPr>
              <w:t>面试</w:t>
            </w:r>
          </w:p>
        </w:tc>
        <w:tc>
          <w:tcPr>
            <w:tcW w:w="3381"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highlight w:val="none"/>
              </w:rPr>
            </w:pPr>
            <w:r>
              <w:rPr>
                <w:rFonts w:hint="eastAsia"/>
                <w:highlight w:val="none"/>
              </w:rPr>
              <w:t>英语口语、基础知识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875"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rFonts w:hint="default" w:eastAsiaTheme="minorEastAsia"/>
                <w:highlight w:val="none"/>
                <w:lang w:val="en-US" w:eastAsia="zh-CN"/>
              </w:rPr>
            </w:pPr>
            <w:r>
              <w:rPr>
                <w:rFonts w:hint="eastAsia"/>
                <w:highlight w:val="none"/>
                <w:lang w:val="en-US" w:eastAsia="zh-CN"/>
              </w:rPr>
              <w:t>商务英语</w:t>
            </w:r>
          </w:p>
        </w:tc>
        <w:tc>
          <w:tcPr>
            <w:tcW w:w="2872"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highlight w:val="none"/>
              </w:rPr>
            </w:pPr>
            <w:r>
              <w:rPr>
                <w:rFonts w:hint="eastAsia"/>
                <w:highlight w:val="none"/>
                <w:lang w:val="en-US" w:eastAsia="zh-CN"/>
              </w:rPr>
              <w:t>笔试、</w:t>
            </w:r>
            <w:r>
              <w:rPr>
                <w:rFonts w:hint="eastAsia"/>
                <w:highlight w:val="none"/>
              </w:rPr>
              <w:t>面试</w:t>
            </w:r>
          </w:p>
        </w:tc>
        <w:tc>
          <w:tcPr>
            <w:tcW w:w="3381"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highlight w:val="none"/>
              </w:rPr>
            </w:pPr>
            <w:r>
              <w:rPr>
                <w:rFonts w:hint="eastAsia"/>
                <w:highlight w:val="none"/>
                <w:lang w:val="en-US" w:eastAsia="zh-CN"/>
              </w:rPr>
              <w:t>英</w:t>
            </w:r>
            <w:r>
              <w:rPr>
                <w:rFonts w:hint="eastAsia"/>
                <w:highlight w:val="none"/>
              </w:rPr>
              <w:t>语口语、基础知识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875"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rFonts w:hint="default"/>
                <w:highlight w:val="none"/>
                <w:lang w:val="en-US" w:eastAsia="zh-CN"/>
              </w:rPr>
            </w:pPr>
            <w:r>
              <w:rPr>
                <w:rFonts w:hint="eastAsia"/>
                <w:highlight w:val="none"/>
                <w:lang w:val="en-US" w:eastAsia="zh-CN"/>
              </w:rPr>
              <w:t>应用日语</w:t>
            </w:r>
          </w:p>
        </w:tc>
        <w:tc>
          <w:tcPr>
            <w:tcW w:w="2872"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rFonts w:hint="eastAsia"/>
                <w:highlight w:val="none"/>
                <w:lang w:val="en-US" w:eastAsia="zh-CN"/>
              </w:rPr>
            </w:pPr>
            <w:r>
              <w:rPr>
                <w:rFonts w:hint="eastAsia"/>
                <w:highlight w:val="none"/>
                <w:lang w:val="en-US" w:eastAsia="zh-CN"/>
              </w:rPr>
              <w:t>笔试、</w:t>
            </w:r>
            <w:r>
              <w:rPr>
                <w:rFonts w:hint="eastAsia"/>
                <w:highlight w:val="none"/>
              </w:rPr>
              <w:t>面试</w:t>
            </w:r>
          </w:p>
        </w:tc>
        <w:tc>
          <w:tcPr>
            <w:tcW w:w="3381" w:type="dxa"/>
            <w:shd w:val="clear" w:color="auto" w:fill="auto"/>
            <w:tcMar>
              <w:top w:w="0" w:type="dxa"/>
              <w:left w:w="105" w:type="dxa"/>
              <w:bottom w:w="0" w:type="dxa"/>
              <w:right w:w="105" w:type="dxa"/>
            </w:tcMar>
            <w:vAlign w:val="center"/>
          </w:tcPr>
          <w:p>
            <w:pPr>
              <w:pStyle w:val="3"/>
              <w:widowControl/>
              <w:spacing w:beforeAutospacing="0" w:afterAutospacing="0" w:line="560" w:lineRule="exact"/>
              <w:jc w:val="center"/>
              <w:rPr>
                <w:rFonts w:hint="eastAsia"/>
                <w:highlight w:val="none"/>
                <w:lang w:val="en-US" w:eastAsia="zh-CN"/>
              </w:rPr>
            </w:pPr>
            <w:r>
              <w:rPr>
                <w:rFonts w:hint="eastAsia"/>
                <w:highlight w:val="none"/>
                <w:lang w:val="en-US" w:eastAsia="zh-CN"/>
              </w:rPr>
              <w:t>日语</w:t>
            </w:r>
            <w:r>
              <w:rPr>
                <w:rFonts w:hint="eastAsia"/>
                <w:highlight w:val="none"/>
              </w:rPr>
              <w:t>口语、基础知识</w:t>
            </w:r>
          </w:p>
        </w:tc>
      </w:tr>
    </w:tbl>
    <w:p>
      <w:pPr>
        <w:pStyle w:val="3"/>
        <w:widowControl/>
        <w:shd w:val="clear" w:color="auto" w:fill="FFFFFF"/>
        <w:spacing w:beforeAutospacing="0" w:afterAutospacing="0" w:line="560" w:lineRule="exact"/>
        <w:ind w:firstLine="420" w:firstLineChars="0"/>
        <w:rPr>
          <w:rFonts w:ascii="宋体" w:hAnsi="宋体" w:eastAsia="宋体" w:cs="宋体"/>
          <w:b/>
          <w:bCs/>
          <w:sz w:val="28"/>
          <w:szCs w:val="28"/>
          <w:shd w:val="clear" w:color="auto" w:fill="FFFFFF"/>
        </w:rPr>
      </w:pPr>
      <w:r>
        <w:rPr>
          <w:rFonts w:hint="eastAsia" w:ascii="宋体" w:hAnsi="宋体" w:eastAsia="宋体" w:cs="宋体"/>
          <w:b/>
          <w:bCs/>
          <w:sz w:val="28"/>
          <w:szCs w:val="28"/>
          <w:shd w:val="clear" w:color="auto" w:fill="FFFFFF"/>
        </w:rPr>
        <w:t>五、工作程序</w:t>
      </w:r>
    </w:p>
    <w:p>
      <w:pPr>
        <w:pStyle w:val="3"/>
        <w:widowControl/>
        <w:shd w:val="clear" w:color="auto" w:fill="FFFFFF"/>
        <w:spacing w:beforeAutospacing="0" w:afterAutospacing="0" w:line="560" w:lineRule="exact"/>
        <w:ind w:firstLine="640" w:firstLineChars="200"/>
        <w:rPr>
          <w:rFonts w:hint="eastAsia" w:ascii="仿宋" w:hAnsi="仿宋" w:eastAsia="仿宋" w:cs="仿宋"/>
          <w:snapToGrid/>
          <w:color w:val="000000"/>
          <w:kern w:val="2"/>
          <w:sz w:val="32"/>
          <w:szCs w:val="32"/>
          <w:lang w:val="en-US" w:eastAsia="zh-CN" w:bidi="ar-SA"/>
        </w:rPr>
      </w:pPr>
      <w:r>
        <w:rPr>
          <w:rFonts w:hint="eastAsia" w:ascii="仿宋" w:hAnsi="仿宋" w:eastAsia="仿宋" w:cs="仿宋"/>
          <w:snapToGrid/>
          <w:color w:val="000000"/>
          <w:kern w:val="2"/>
          <w:sz w:val="32"/>
          <w:szCs w:val="32"/>
          <w:lang w:val="en-US" w:eastAsia="zh-CN" w:bidi="ar-SA"/>
        </w:rPr>
        <w:t>1.12月底前公布各专业接收计划，申请转专业学生填写《河北政法职业学院转专业申请表》（见附件）。</w:t>
      </w:r>
    </w:p>
    <w:p>
      <w:pPr>
        <w:pStyle w:val="3"/>
        <w:widowControl/>
        <w:shd w:val="clear" w:color="auto" w:fill="FFFFFF"/>
        <w:spacing w:beforeAutospacing="0" w:afterAutospacing="0" w:line="560" w:lineRule="exact"/>
        <w:ind w:firstLine="640" w:firstLineChars="200"/>
        <w:rPr>
          <w:rFonts w:hint="eastAsia" w:ascii="仿宋" w:hAnsi="仿宋" w:eastAsia="仿宋" w:cs="仿宋"/>
          <w:snapToGrid/>
          <w:color w:val="000000"/>
          <w:kern w:val="2"/>
          <w:sz w:val="32"/>
          <w:szCs w:val="32"/>
          <w:lang w:val="en-US" w:eastAsia="zh-CN" w:bidi="ar-SA"/>
        </w:rPr>
      </w:pPr>
      <w:r>
        <w:rPr>
          <w:rFonts w:hint="eastAsia" w:ascii="仿宋" w:hAnsi="仿宋" w:eastAsia="仿宋" w:cs="仿宋"/>
          <w:snapToGrid/>
          <w:color w:val="000000"/>
          <w:kern w:val="2"/>
          <w:sz w:val="32"/>
          <w:szCs w:val="32"/>
          <w:lang w:val="en-US" w:eastAsia="zh-CN" w:bidi="ar-SA"/>
        </w:rPr>
        <w:t>2.开学后第1周，组织转专业选拔考试，公示选拔考核结果。公示无异议后将拟转专业学生名单及其申请表报教务处。</w:t>
      </w:r>
    </w:p>
    <w:p>
      <w:pPr>
        <w:pStyle w:val="3"/>
        <w:widowControl/>
        <w:shd w:val="clear" w:color="auto" w:fill="FFFFFF"/>
        <w:spacing w:beforeAutospacing="0" w:afterAutospacing="0" w:line="560" w:lineRule="exact"/>
        <w:ind w:firstLine="640" w:firstLineChars="200"/>
        <w:rPr>
          <w:rFonts w:hint="eastAsia" w:ascii="仿宋" w:hAnsi="仿宋" w:eastAsia="仿宋" w:cs="仿宋"/>
          <w:snapToGrid/>
          <w:color w:val="000000"/>
          <w:kern w:val="2"/>
          <w:sz w:val="32"/>
          <w:szCs w:val="32"/>
          <w:lang w:val="en-US" w:eastAsia="zh-CN" w:bidi="ar-SA"/>
        </w:rPr>
      </w:pPr>
      <w:r>
        <w:rPr>
          <w:rFonts w:hint="eastAsia" w:ascii="仿宋" w:hAnsi="仿宋" w:eastAsia="仿宋" w:cs="仿宋"/>
          <w:snapToGrid/>
          <w:color w:val="000000"/>
          <w:kern w:val="2"/>
          <w:sz w:val="32"/>
          <w:szCs w:val="32"/>
          <w:lang w:val="en-US" w:eastAsia="zh-CN" w:bidi="ar-SA"/>
        </w:rPr>
        <w:t>3.开学后第2周：教务处公示，公示无异议后，报学院审批。</w:t>
      </w:r>
    </w:p>
    <w:p>
      <w:pPr>
        <w:pStyle w:val="3"/>
        <w:widowControl/>
        <w:shd w:val="clear" w:color="auto" w:fill="FFFFFF"/>
        <w:spacing w:beforeAutospacing="0" w:afterAutospacing="0" w:line="560" w:lineRule="exact"/>
        <w:ind w:firstLine="640" w:firstLineChars="200"/>
        <w:rPr>
          <w:rFonts w:hint="eastAsia" w:ascii="仿宋" w:hAnsi="仿宋" w:eastAsia="仿宋" w:cs="仿宋"/>
          <w:snapToGrid/>
          <w:color w:val="000000"/>
          <w:kern w:val="2"/>
          <w:sz w:val="32"/>
          <w:szCs w:val="32"/>
          <w:lang w:val="en-US" w:eastAsia="zh-CN" w:bidi="ar-SA"/>
        </w:rPr>
      </w:pPr>
      <w:r>
        <w:rPr>
          <w:rFonts w:hint="eastAsia" w:ascii="仿宋" w:hAnsi="仿宋" w:eastAsia="仿宋" w:cs="仿宋"/>
          <w:snapToGrid/>
          <w:color w:val="000000"/>
          <w:kern w:val="2"/>
          <w:sz w:val="32"/>
          <w:szCs w:val="32"/>
          <w:lang w:val="en-US" w:eastAsia="zh-CN" w:bidi="ar-SA"/>
        </w:rPr>
        <w:t>4.教务处公布经学校审批后的转专业学生名单，学生在规定时间内办妥相关转入及补退选课手续。</w:t>
      </w:r>
    </w:p>
    <w:p>
      <w:pPr>
        <w:pStyle w:val="3"/>
        <w:widowControl/>
        <w:shd w:val="clear" w:color="auto" w:fill="FFFFFF"/>
        <w:spacing w:beforeAutospacing="0" w:afterAutospacing="0" w:line="560" w:lineRule="exact"/>
        <w:ind w:firstLine="562" w:firstLineChars="200"/>
        <w:rPr>
          <w:rFonts w:ascii="微软雅黑" w:hAnsi="微软雅黑" w:eastAsia="微软雅黑" w:cs="微软雅黑"/>
          <w:color w:val="666666"/>
          <w:sz w:val="21"/>
          <w:szCs w:val="21"/>
        </w:rPr>
      </w:pPr>
      <w:r>
        <w:rPr>
          <w:rStyle w:val="6"/>
          <w:rFonts w:hint="eastAsia" w:ascii="宋体" w:hAnsi="宋体" w:eastAsia="宋体" w:cs="宋体"/>
          <w:bCs/>
          <w:color w:val="000000"/>
          <w:sz w:val="28"/>
          <w:szCs w:val="28"/>
          <w:shd w:val="clear" w:color="auto" w:fill="FFFFFF"/>
        </w:rPr>
        <w:t>六、工作要求</w:t>
      </w:r>
    </w:p>
    <w:p>
      <w:pPr>
        <w:pStyle w:val="3"/>
        <w:widowControl/>
        <w:shd w:val="clear" w:color="auto" w:fill="FFFFFF"/>
        <w:spacing w:beforeAutospacing="0" w:afterAutospacing="0" w:line="560" w:lineRule="exact"/>
        <w:ind w:firstLine="640" w:firstLineChars="200"/>
        <w:rPr>
          <w:rFonts w:hint="eastAsia" w:ascii="仿宋" w:hAnsi="仿宋" w:eastAsia="仿宋" w:cs="仿宋"/>
          <w:snapToGrid/>
          <w:color w:val="000000"/>
          <w:kern w:val="2"/>
          <w:sz w:val="32"/>
          <w:szCs w:val="32"/>
          <w:lang w:val="en-US" w:eastAsia="zh-CN" w:bidi="ar-SA"/>
        </w:rPr>
      </w:pPr>
      <w:r>
        <w:rPr>
          <w:rFonts w:hint="eastAsia" w:ascii="仿宋" w:hAnsi="仿宋" w:eastAsia="仿宋" w:cs="仿宋"/>
          <w:snapToGrid/>
          <w:color w:val="000000"/>
          <w:kern w:val="2"/>
          <w:sz w:val="32"/>
          <w:szCs w:val="32"/>
          <w:lang w:val="en-US" w:eastAsia="zh-CN" w:bidi="ar-SA"/>
        </w:rPr>
        <w:t>转专业工作事关学生利益，各专业要高度重视，实施过程中，如发现弄虚作假等现象，将追究相关人员责任。</w:t>
      </w:r>
    </w:p>
    <w:p>
      <w:pPr>
        <w:pStyle w:val="3"/>
        <w:widowControl/>
        <w:shd w:val="clear" w:color="auto" w:fill="FFFFFF"/>
        <w:spacing w:beforeAutospacing="0" w:afterAutospacing="0" w:line="560" w:lineRule="exact"/>
        <w:ind w:firstLine="640" w:firstLineChars="200"/>
        <w:rPr>
          <w:rFonts w:hint="default" w:ascii="仿宋" w:hAnsi="仿宋" w:eastAsia="仿宋" w:cs="仿宋"/>
          <w:snapToGrid/>
          <w:color w:val="000000"/>
          <w:kern w:val="2"/>
          <w:sz w:val="32"/>
          <w:szCs w:val="32"/>
          <w:lang w:val="en-US" w:eastAsia="zh-CN" w:bidi="ar-SA"/>
        </w:rPr>
      </w:pPr>
      <w:r>
        <w:rPr>
          <w:rFonts w:hint="eastAsia" w:ascii="仿宋" w:hAnsi="仿宋" w:eastAsia="仿宋" w:cs="仿宋"/>
          <w:snapToGrid/>
          <w:color w:val="000000"/>
          <w:kern w:val="2"/>
          <w:sz w:val="32"/>
          <w:szCs w:val="32"/>
          <w:lang w:val="en-US" w:eastAsia="zh-CN" w:bidi="ar-SA"/>
        </w:rPr>
        <w:t>咨询老师：房佳仪</w:t>
      </w:r>
    </w:p>
    <w:p>
      <w:pPr>
        <w:pStyle w:val="3"/>
        <w:widowControl/>
        <w:shd w:val="clear" w:color="auto" w:fill="FFFFFF"/>
        <w:spacing w:beforeAutospacing="0" w:afterAutospacing="0" w:line="560" w:lineRule="exact"/>
        <w:ind w:firstLine="640" w:firstLineChars="200"/>
        <w:rPr>
          <w:rFonts w:hint="eastAsia" w:ascii="仿宋" w:hAnsi="仿宋" w:eastAsia="仿宋" w:cs="仿宋"/>
          <w:snapToGrid/>
          <w:color w:val="000000"/>
          <w:kern w:val="2"/>
          <w:sz w:val="32"/>
          <w:szCs w:val="32"/>
          <w:lang w:val="en-US" w:eastAsia="zh-CN" w:bidi="ar-SA"/>
        </w:rPr>
      </w:pPr>
      <w:r>
        <w:rPr>
          <w:rFonts w:hint="eastAsia" w:ascii="仿宋" w:hAnsi="仿宋" w:eastAsia="仿宋" w:cs="仿宋"/>
          <w:snapToGrid/>
          <w:color w:val="000000"/>
          <w:kern w:val="2"/>
          <w:sz w:val="32"/>
          <w:szCs w:val="32"/>
          <w:lang w:val="en-US" w:eastAsia="zh-CN" w:bidi="ar-SA"/>
        </w:rPr>
        <w:t>咨询电话：15176160603</w:t>
      </w:r>
    </w:p>
    <w:p>
      <w:pPr>
        <w:pStyle w:val="3"/>
        <w:widowControl/>
        <w:shd w:val="clear" w:color="auto" w:fill="FFFFFF"/>
        <w:spacing w:beforeAutospacing="0" w:afterAutospacing="0" w:line="560" w:lineRule="exact"/>
        <w:ind w:firstLine="640" w:firstLineChars="200"/>
        <w:rPr>
          <w:rFonts w:hint="eastAsia" w:ascii="仿宋" w:hAnsi="仿宋" w:eastAsia="仿宋" w:cs="仿宋"/>
          <w:snapToGrid/>
          <w:color w:val="000000"/>
          <w:kern w:val="2"/>
          <w:sz w:val="32"/>
          <w:szCs w:val="32"/>
          <w:lang w:val="en-US" w:eastAsia="zh-CN" w:bidi="ar-SA"/>
        </w:rPr>
      </w:pPr>
    </w:p>
    <w:p>
      <w:pPr>
        <w:pStyle w:val="3"/>
        <w:widowControl/>
        <w:shd w:val="clear" w:color="auto" w:fill="FFFFFF"/>
        <w:spacing w:beforeAutospacing="0" w:afterAutospacing="0" w:line="560" w:lineRule="exact"/>
        <w:ind w:firstLine="640" w:firstLineChars="200"/>
        <w:rPr>
          <w:rFonts w:hint="eastAsia" w:ascii="仿宋" w:hAnsi="仿宋" w:eastAsia="仿宋" w:cs="仿宋"/>
          <w:snapToGrid/>
          <w:color w:val="000000"/>
          <w:kern w:val="2"/>
          <w:sz w:val="32"/>
          <w:szCs w:val="32"/>
          <w:lang w:val="en-US" w:eastAsia="zh-CN" w:bidi="ar-SA"/>
        </w:rPr>
      </w:pPr>
    </w:p>
    <w:p>
      <w:pPr>
        <w:jc w:val="center"/>
        <w:rPr>
          <w:rFonts w:hint="eastAsia" w:eastAsia="黑体"/>
          <w:b/>
          <w:bCs/>
          <w:sz w:val="36"/>
        </w:rPr>
      </w:pPr>
      <w:r>
        <w:rPr>
          <w:rFonts w:hint="eastAsia" w:eastAsia="黑体"/>
          <w:b/>
          <w:bCs/>
          <w:sz w:val="36"/>
        </w:rPr>
        <w:t>河北政法职业</w:t>
      </w:r>
      <w:r>
        <w:rPr>
          <w:rFonts w:hint="eastAsia" w:eastAsia="黑体"/>
          <w:b/>
          <w:bCs/>
          <w:sz w:val="36"/>
          <w:lang w:eastAsia="zh-CN"/>
        </w:rPr>
        <w:t>学院</w:t>
      </w:r>
      <w:r>
        <w:rPr>
          <w:rFonts w:hint="eastAsia" w:eastAsia="黑体"/>
          <w:b/>
          <w:bCs/>
          <w:sz w:val="36"/>
        </w:rPr>
        <w:t>转专业申请表</w:t>
      </w:r>
    </w:p>
    <w:tbl>
      <w:tblPr>
        <w:tblStyle w:val="4"/>
        <w:tblW w:w="9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1473"/>
        <w:gridCol w:w="1343"/>
        <w:gridCol w:w="219"/>
        <w:gridCol w:w="1142"/>
        <w:gridCol w:w="365"/>
        <w:gridCol w:w="708"/>
        <w:gridCol w:w="2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376"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姓名</w:t>
            </w:r>
          </w:p>
        </w:tc>
        <w:tc>
          <w:tcPr>
            <w:tcW w:w="147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134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性别</w:t>
            </w:r>
          </w:p>
        </w:tc>
        <w:tc>
          <w:tcPr>
            <w:tcW w:w="136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107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学号</w:t>
            </w:r>
          </w:p>
        </w:tc>
        <w:tc>
          <w:tcPr>
            <w:tcW w:w="2146"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376"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asciiTheme="minorHAnsi" w:eastAsiaTheme="minorEastAsia"/>
                <w:sz w:val="24"/>
                <w:lang w:val="en-US" w:eastAsia="zh-CN"/>
              </w:rPr>
              <w:t>入学时间</w:t>
            </w:r>
          </w:p>
        </w:tc>
        <w:tc>
          <w:tcPr>
            <w:tcW w:w="147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134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asciiTheme="minorHAnsi" w:eastAsiaTheme="minorEastAsia"/>
                <w:sz w:val="24"/>
                <w:lang w:val="en-US" w:eastAsia="zh-CN"/>
              </w:rPr>
              <w:t>是否单招</w:t>
            </w:r>
          </w:p>
        </w:tc>
        <w:tc>
          <w:tcPr>
            <w:tcW w:w="136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107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电话</w:t>
            </w:r>
          </w:p>
        </w:tc>
        <w:tc>
          <w:tcPr>
            <w:tcW w:w="2146"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376"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both"/>
              <w:textAlignment w:val="auto"/>
              <w:rPr>
                <w:rFonts w:hint="eastAsia"/>
                <w:sz w:val="24"/>
              </w:rPr>
            </w:pPr>
            <w:r>
              <w:rPr>
                <w:rFonts w:hint="eastAsia"/>
                <w:sz w:val="24"/>
              </w:rPr>
              <w:t>应修必修课平均成绩</w:t>
            </w:r>
          </w:p>
        </w:tc>
        <w:tc>
          <w:tcPr>
            <w:tcW w:w="147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2704"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both"/>
              <w:textAlignment w:val="auto"/>
              <w:rPr>
                <w:rFonts w:hint="eastAsia"/>
                <w:sz w:val="24"/>
              </w:rPr>
            </w:pPr>
            <w:r>
              <w:rPr>
                <w:rFonts w:hint="eastAsia"/>
                <w:sz w:val="24"/>
              </w:rPr>
              <w:t>转专业选拔考核成绩</w:t>
            </w:r>
          </w:p>
        </w:tc>
        <w:tc>
          <w:tcPr>
            <w:tcW w:w="321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376"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sz w:val="24"/>
              </w:rPr>
            </w:pPr>
            <w:r>
              <w:rPr>
                <w:rFonts w:hint="eastAsia"/>
                <w:sz w:val="24"/>
              </w:rPr>
              <w:t>转专业总评成绩</w:t>
            </w:r>
          </w:p>
        </w:tc>
        <w:tc>
          <w:tcPr>
            <w:tcW w:w="147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2704"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both"/>
              <w:textAlignment w:val="auto"/>
              <w:rPr>
                <w:rFonts w:hint="eastAsia"/>
                <w:sz w:val="24"/>
              </w:rPr>
            </w:pPr>
            <w:r>
              <w:rPr>
                <w:rFonts w:hint="eastAsia"/>
                <w:sz w:val="24"/>
              </w:rPr>
              <w:t>转专业总评成绩排名</w:t>
            </w:r>
          </w:p>
        </w:tc>
        <w:tc>
          <w:tcPr>
            <w:tcW w:w="321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376"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eastAsia="宋体"/>
                <w:sz w:val="24"/>
                <w:lang w:eastAsia="zh-CN"/>
              </w:rPr>
            </w:pPr>
          </w:p>
        </w:tc>
        <w:tc>
          <w:tcPr>
            <w:tcW w:w="303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eastAsiaTheme="minorEastAsia"/>
                <w:sz w:val="24"/>
                <w:lang w:val="en-US" w:eastAsia="zh-CN"/>
              </w:rPr>
            </w:pPr>
            <w:r>
              <w:rPr>
                <w:rFonts w:hint="eastAsia" w:asciiTheme="minorHAnsi" w:eastAsiaTheme="minorEastAsia"/>
                <w:sz w:val="24"/>
                <w:lang w:val="en-US" w:eastAsia="zh-CN"/>
              </w:rPr>
              <w:t>现就读</w:t>
            </w:r>
          </w:p>
        </w:tc>
        <w:tc>
          <w:tcPr>
            <w:tcW w:w="4361"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eastAsiaTheme="minorEastAsia"/>
                <w:sz w:val="24"/>
                <w:lang w:val="en-US" w:eastAsia="zh-CN"/>
              </w:rPr>
            </w:pPr>
            <w:r>
              <w:rPr>
                <w:rFonts w:hint="eastAsia" w:asciiTheme="minorHAnsi" w:eastAsiaTheme="minorEastAsia"/>
                <w:sz w:val="24"/>
                <w:lang w:val="en-US" w:eastAsia="zh-CN"/>
              </w:rPr>
              <w:t>拟转往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376" w:type="dxa"/>
            <w:noWrap w:val="0"/>
            <w:vAlign w:val="center"/>
          </w:tcPr>
          <w:p>
            <w:pPr>
              <w:keepNext w:val="0"/>
              <w:keepLines w:val="0"/>
              <w:pageBreakBefore w:val="0"/>
              <w:widowControl w:val="0"/>
              <w:tabs>
                <w:tab w:val="left" w:pos="1260"/>
              </w:tabs>
              <w:kinsoku/>
              <w:wordWrap/>
              <w:overflowPunct/>
              <w:topLinePunct w:val="0"/>
              <w:autoSpaceDE/>
              <w:autoSpaceDN/>
              <w:bidi w:val="0"/>
              <w:adjustRightInd/>
              <w:snapToGrid/>
              <w:spacing w:line="560" w:lineRule="exact"/>
              <w:ind w:left="0" w:leftChars="-95" w:hanging="199" w:hangingChars="83"/>
              <w:jc w:val="center"/>
              <w:textAlignment w:val="auto"/>
              <w:rPr>
                <w:rFonts w:hint="eastAsia" w:eastAsia="宋体"/>
                <w:sz w:val="24"/>
                <w:lang w:eastAsia="zh-CN"/>
              </w:rPr>
            </w:pPr>
            <w:r>
              <w:rPr>
                <w:rFonts w:hint="eastAsia" w:eastAsiaTheme="minorEastAsia"/>
                <w:sz w:val="24"/>
                <w:lang w:eastAsia="zh-CN"/>
              </w:rPr>
              <w:t>所在系</w:t>
            </w:r>
          </w:p>
        </w:tc>
        <w:tc>
          <w:tcPr>
            <w:tcW w:w="303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lang w:val="en-US" w:eastAsia="zh-CN"/>
              </w:rPr>
            </w:pPr>
          </w:p>
        </w:tc>
        <w:tc>
          <w:tcPr>
            <w:tcW w:w="4361"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376"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eastAsia="宋体" w:asciiTheme="minorHAnsi" w:hAnsiTheme="minorHAnsi" w:cstheme="minorBidi"/>
                <w:kern w:val="2"/>
                <w:sz w:val="24"/>
                <w:szCs w:val="24"/>
                <w:lang w:val="en-US" w:eastAsia="zh-CN" w:bidi="ar-SA"/>
              </w:rPr>
            </w:pPr>
            <w:r>
              <w:rPr>
                <w:rFonts w:hint="eastAsia"/>
                <w:sz w:val="24"/>
              </w:rPr>
              <w:t>专业</w:t>
            </w:r>
            <w:r>
              <w:rPr>
                <w:rFonts w:hint="eastAsia" w:eastAsiaTheme="minorEastAsia"/>
                <w:sz w:val="24"/>
                <w:lang w:eastAsia="zh-CN"/>
              </w:rPr>
              <w:t>、班级</w:t>
            </w:r>
          </w:p>
        </w:tc>
        <w:tc>
          <w:tcPr>
            <w:tcW w:w="303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heme="minorHAnsi" w:hAnsiTheme="minorHAnsi" w:eastAsiaTheme="minorEastAsia" w:cstheme="minorBidi"/>
                <w:kern w:val="2"/>
                <w:sz w:val="24"/>
                <w:szCs w:val="24"/>
                <w:lang w:val="en-US" w:eastAsia="zh-CN" w:bidi="ar-SA"/>
              </w:rPr>
            </w:pPr>
          </w:p>
        </w:tc>
        <w:tc>
          <w:tcPr>
            <w:tcW w:w="4361"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376"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eastAsia="宋体"/>
                <w:sz w:val="24"/>
                <w:lang w:val="en-US" w:eastAsia="zh-CN"/>
              </w:rPr>
            </w:pPr>
            <w:r>
              <w:rPr>
                <w:rFonts w:hint="eastAsia" w:eastAsia="宋体"/>
                <w:sz w:val="24"/>
                <w:lang w:val="en-US" w:eastAsia="zh-CN"/>
              </w:rPr>
              <w:t>学制</w:t>
            </w:r>
          </w:p>
        </w:tc>
        <w:tc>
          <w:tcPr>
            <w:tcW w:w="303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4361"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jc w:val="center"/>
        </w:trPr>
        <w:tc>
          <w:tcPr>
            <w:tcW w:w="2376"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由</w:t>
            </w:r>
          </w:p>
        </w:tc>
        <w:tc>
          <w:tcPr>
            <w:tcW w:w="7396"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申请人签字：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8" w:hRule="atLeast"/>
          <w:jc w:val="center"/>
        </w:trPr>
        <w:tc>
          <w:tcPr>
            <w:tcW w:w="2376"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lang w:eastAsia="zh-CN"/>
              </w:rPr>
            </w:pPr>
            <w:r>
              <w:rPr>
                <w:rFonts w:hint="eastAsia"/>
                <w:sz w:val="24"/>
              </w:rPr>
              <w:t>原所在</w:t>
            </w:r>
            <w:r>
              <w:rPr>
                <w:rFonts w:hint="eastAsia" w:eastAsiaTheme="minorEastAsia"/>
                <w:sz w:val="24"/>
                <w:lang w:eastAsia="zh-CN"/>
              </w:rPr>
              <w:t>系</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意见</w:t>
            </w:r>
          </w:p>
        </w:tc>
        <w:tc>
          <w:tcPr>
            <w:tcW w:w="303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jc w:val="both"/>
              <w:textAlignment w:val="auto"/>
              <w:rPr>
                <w:rFonts w:hint="eastAsia"/>
                <w:sz w:val="24"/>
              </w:rPr>
            </w:pPr>
            <w:r>
              <w:rPr>
                <w:rFonts w:hint="eastAsia"/>
                <w:sz w:val="24"/>
              </w:rPr>
              <w:t>签字（盖章）：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 xml:space="preserve">          年   月   日</w:t>
            </w:r>
          </w:p>
        </w:tc>
        <w:tc>
          <w:tcPr>
            <w:tcW w:w="150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eastAsiaTheme="minorEastAsia"/>
                <w:sz w:val="24"/>
                <w:lang w:eastAsia="zh-CN"/>
              </w:rPr>
            </w:pPr>
            <w:r>
              <w:rPr>
                <w:rFonts w:hint="eastAsia" w:asciiTheme="minorHAnsi" w:eastAsiaTheme="minorEastAsia"/>
                <w:sz w:val="24"/>
                <w:lang w:val="en-US" w:eastAsia="zh-CN"/>
              </w:rPr>
              <w:t>拟</w:t>
            </w:r>
            <w:r>
              <w:rPr>
                <w:rFonts w:hint="eastAsia"/>
                <w:sz w:val="24"/>
              </w:rPr>
              <w:t>转入</w:t>
            </w:r>
            <w:r>
              <w:rPr>
                <w:rFonts w:hint="eastAsia" w:eastAsiaTheme="minorEastAsia"/>
                <w:sz w:val="24"/>
                <w:lang w:eastAsia="zh-CN"/>
              </w:rPr>
              <w:t>系</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sz w:val="24"/>
              </w:rPr>
              <w:t>意见</w:t>
            </w:r>
          </w:p>
        </w:tc>
        <w:tc>
          <w:tcPr>
            <w:tcW w:w="285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jc w:val="both"/>
              <w:textAlignment w:val="auto"/>
              <w:rPr>
                <w:rFonts w:hint="eastAsia"/>
                <w:sz w:val="24"/>
                <w:lang w:val="en-US" w:eastAsia="zh-CN"/>
              </w:rPr>
            </w:pPr>
            <w:r>
              <w:rPr>
                <w:rFonts w:hint="eastAsia"/>
                <w:sz w:val="24"/>
              </w:rPr>
              <w:t xml:space="preserve">签字（盖章）：              </w:t>
            </w:r>
            <w:r>
              <w:rPr>
                <w:rFonts w:hint="eastAsia" w:asciiTheme="minorHAnsi" w:eastAsiaTheme="minorEastAsia"/>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400"/>
              <w:jc w:val="both"/>
              <w:textAlignment w:val="auto"/>
              <w:rPr>
                <w:rFonts w:hint="eastAsia"/>
                <w:sz w:val="24"/>
              </w:rPr>
            </w:pPr>
            <w:r>
              <w:rPr>
                <w:rFonts w:hint="eastAsia"/>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jc w:val="center"/>
        </w:trPr>
        <w:tc>
          <w:tcPr>
            <w:tcW w:w="2376"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sz w:val="24"/>
              </w:rPr>
            </w:pPr>
            <w:r>
              <w:rPr>
                <w:rFonts w:hint="eastAsia"/>
                <w:sz w:val="24"/>
              </w:rPr>
              <w:t>教务处</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意见</w:t>
            </w:r>
          </w:p>
        </w:tc>
        <w:tc>
          <w:tcPr>
            <w:tcW w:w="303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jc w:val="both"/>
              <w:textAlignment w:val="auto"/>
              <w:rPr>
                <w:rFonts w:hint="eastAsia"/>
                <w:sz w:val="24"/>
              </w:rPr>
            </w:pPr>
            <w:r>
              <w:rPr>
                <w:rFonts w:hint="eastAsia"/>
                <w:sz w:val="24"/>
              </w:rPr>
              <w:t>签字（盖章）：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sz w:val="24"/>
              </w:rPr>
            </w:pPr>
            <w:r>
              <w:rPr>
                <w:rFonts w:hint="eastAsia"/>
                <w:sz w:val="24"/>
              </w:rPr>
              <w:t xml:space="preserve">       </w:t>
            </w:r>
            <w:r>
              <w:rPr>
                <w:rFonts w:hint="eastAsia" w:asciiTheme="minorHAnsi" w:eastAsiaTheme="minorEastAsia"/>
                <w:sz w:val="24"/>
                <w:lang w:val="en-US" w:eastAsia="zh-CN"/>
              </w:rPr>
              <w:t xml:space="preserve"> </w:t>
            </w:r>
            <w:r>
              <w:rPr>
                <w:rFonts w:hint="eastAsia"/>
                <w:sz w:val="24"/>
              </w:rPr>
              <w:t xml:space="preserve">   年   月   日</w:t>
            </w:r>
          </w:p>
        </w:tc>
        <w:tc>
          <w:tcPr>
            <w:tcW w:w="150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sz w:val="24"/>
                <w:lang w:val="en-US" w:eastAsia="zh-CN"/>
              </w:rPr>
            </w:pPr>
            <w:r>
              <w:rPr>
                <w:rFonts w:hint="eastAsia" w:asciiTheme="minorHAnsi" w:eastAsiaTheme="minorEastAsia"/>
                <w:sz w:val="24"/>
                <w:lang w:val="en-US" w:eastAsia="zh-CN"/>
              </w:rPr>
              <w:t>院领导</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eastAsiaTheme="minorEastAsia"/>
                <w:sz w:val="24"/>
                <w:lang w:val="en-US" w:eastAsia="zh-CN"/>
              </w:rPr>
            </w:pPr>
            <w:r>
              <w:rPr>
                <w:rFonts w:hint="eastAsia" w:asciiTheme="minorHAnsi" w:eastAsiaTheme="minorEastAsia"/>
                <w:sz w:val="24"/>
                <w:lang w:val="en-US" w:eastAsia="zh-CN"/>
              </w:rPr>
              <w:t>意见</w:t>
            </w:r>
          </w:p>
        </w:tc>
        <w:tc>
          <w:tcPr>
            <w:tcW w:w="285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jc w:val="both"/>
              <w:textAlignment w:val="auto"/>
              <w:rPr>
                <w:rFonts w:hint="eastAsia"/>
                <w:sz w:val="24"/>
                <w:lang w:val="en-US" w:eastAsia="zh-CN"/>
              </w:rPr>
            </w:pPr>
            <w:r>
              <w:rPr>
                <w:rFonts w:hint="eastAsia"/>
                <w:sz w:val="24"/>
              </w:rPr>
              <w:t xml:space="preserve">签字（盖章）：              </w:t>
            </w:r>
            <w:r>
              <w:rPr>
                <w:rFonts w:hint="eastAsia" w:asciiTheme="minorHAnsi" w:eastAsiaTheme="minorEastAsia"/>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asciiTheme="minorHAnsi" w:eastAsiaTheme="minorEastAsia"/>
                <w:sz w:val="24"/>
                <w:lang w:val="en-US" w:eastAsia="zh-CN"/>
              </w:rPr>
              <w:t xml:space="preserve">      </w:t>
            </w:r>
            <w:r>
              <w:rPr>
                <w:rFonts w:hint="eastAsia"/>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jc w:val="center"/>
        </w:trPr>
        <w:tc>
          <w:tcPr>
            <w:tcW w:w="2376"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备注</w:t>
            </w:r>
          </w:p>
        </w:tc>
        <w:tc>
          <w:tcPr>
            <w:tcW w:w="7396"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bl>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sz w:val="21"/>
          <w:szCs w:val="21"/>
        </w:rPr>
      </w:pPr>
      <w:r>
        <w:rPr>
          <w:rFonts w:hint="eastAsia"/>
          <w:sz w:val="21"/>
          <w:szCs w:val="21"/>
        </w:rPr>
        <w:t>注：1、此表一式两份，教务处留存一份，接收</w:t>
      </w:r>
      <w:r>
        <w:rPr>
          <w:rFonts w:hint="eastAsia" w:eastAsiaTheme="minorEastAsia"/>
          <w:sz w:val="21"/>
          <w:szCs w:val="21"/>
          <w:lang w:eastAsia="zh-CN"/>
        </w:rPr>
        <w:t>系</w:t>
      </w:r>
      <w:r>
        <w:rPr>
          <w:rFonts w:hint="eastAsia"/>
          <w:sz w:val="21"/>
          <w:szCs w:val="21"/>
        </w:rPr>
        <w:t>放入学生档案一份</w:t>
      </w:r>
    </w:p>
    <w:p>
      <w:pPr>
        <w:keepNext w:val="0"/>
        <w:keepLines w:val="0"/>
        <w:pageBreakBefore w:val="0"/>
        <w:widowControl w:val="0"/>
        <w:kinsoku/>
        <w:wordWrap/>
        <w:overflowPunct/>
        <w:topLinePunct w:val="0"/>
        <w:autoSpaceDE/>
        <w:autoSpaceDN/>
        <w:bidi w:val="0"/>
        <w:adjustRightInd/>
        <w:snapToGrid/>
        <w:spacing w:line="320" w:lineRule="exact"/>
        <w:ind w:left="0" w:leftChars="0" w:firstLine="420" w:firstLineChars="200"/>
        <w:jc w:val="left"/>
        <w:textAlignment w:val="auto"/>
        <w:rPr>
          <w:rFonts w:hint="eastAsia" w:ascii="仿宋" w:hAnsi="仿宋" w:eastAsia="仿宋" w:cs="仿宋"/>
          <w:snapToGrid/>
          <w:color w:val="000000"/>
          <w:kern w:val="2"/>
          <w:sz w:val="32"/>
          <w:szCs w:val="32"/>
          <w:lang w:val="en-US" w:eastAsia="zh-CN" w:bidi="ar-SA"/>
        </w:rPr>
      </w:pPr>
      <w:r>
        <w:rPr>
          <w:sz w:val="21"/>
          <w:szCs w:val="21"/>
        </w:rPr>
        <w:t>2</w:t>
      </w:r>
      <w:r>
        <w:rPr>
          <w:rFonts w:hint="eastAsia"/>
          <w:sz w:val="21"/>
          <w:szCs w:val="21"/>
        </w:rPr>
        <w:t>、专业</w:t>
      </w:r>
      <w:r>
        <w:rPr>
          <w:sz w:val="21"/>
          <w:szCs w:val="21"/>
        </w:rPr>
        <w:t>名称</w:t>
      </w:r>
      <w:r>
        <w:rPr>
          <w:rFonts w:hint="eastAsia"/>
          <w:sz w:val="21"/>
          <w:szCs w:val="21"/>
        </w:rPr>
        <w:t>必须</w:t>
      </w:r>
      <w:r>
        <w:rPr>
          <w:sz w:val="21"/>
          <w:szCs w:val="21"/>
        </w:rPr>
        <w:t>写全称，不得</w:t>
      </w:r>
      <w:r>
        <w:rPr>
          <w:rFonts w:hint="eastAsia"/>
          <w:sz w:val="21"/>
          <w:szCs w:val="21"/>
        </w:rPr>
        <w:t>写</w:t>
      </w:r>
      <w:r>
        <w:rPr>
          <w:sz w:val="21"/>
          <w:szCs w:val="21"/>
        </w:rPr>
        <w:t>简称。</w:t>
      </w:r>
    </w:p>
    <w:sectPr>
      <w:pgSz w:w="11906" w:h="16838"/>
      <w:pgMar w:top="1327" w:right="1800" w:bottom="1327" w:left="180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altName w:val="方正舒体"/>
    <w:panose1 w:val="00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U4ODVkZDU2NDBiYjBjNGM4OGRmYzk2N2M5NDkxMjUifQ=="/>
    <w:docVar w:name="KSO_WPS_MARK_KEY" w:val="a6ea5cb6-503b-4d21-80d5-b941454d6d8b"/>
  </w:docVars>
  <w:rsids>
    <w:rsidRoot w:val="00B2267D"/>
    <w:rsid w:val="001200E8"/>
    <w:rsid w:val="00832C4C"/>
    <w:rsid w:val="009D26A4"/>
    <w:rsid w:val="00B2267D"/>
    <w:rsid w:val="00D31210"/>
    <w:rsid w:val="00E7147B"/>
    <w:rsid w:val="00F1397F"/>
    <w:rsid w:val="03196F07"/>
    <w:rsid w:val="03321E7E"/>
    <w:rsid w:val="039D18E6"/>
    <w:rsid w:val="06AC0092"/>
    <w:rsid w:val="09A3577C"/>
    <w:rsid w:val="09CA6FEC"/>
    <w:rsid w:val="0BF00A21"/>
    <w:rsid w:val="0D703BC7"/>
    <w:rsid w:val="0D921D8F"/>
    <w:rsid w:val="0E122ED0"/>
    <w:rsid w:val="0FC93A62"/>
    <w:rsid w:val="11FB5782"/>
    <w:rsid w:val="142B450A"/>
    <w:rsid w:val="14CB411A"/>
    <w:rsid w:val="14EB79FD"/>
    <w:rsid w:val="1864257A"/>
    <w:rsid w:val="188E3A9B"/>
    <w:rsid w:val="1C250273"/>
    <w:rsid w:val="1CC655B2"/>
    <w:rsid w:val="1F6B2440"/>
    <w:rsid w:val="22F05B25"/>
    <w:rsid w:val="2381754F"/>
    <w:rsid w:val="256A4F48"/>
    <w:rsid w:val="2B65068C"/>
    <w:rsid w:val="2C1B6F9C"/>
    <w:rsid w:val="2D39592C"/>
    <w:rsid w:val="30D91B27"/>
    <w:rsid w:val="315A2315"/>
    <w:rsid w:val="31654955"/>
    <w:rsid w:val="31DE4CF4"/>
    <w:rsid w:val="31EA3699"/>
    <w:rsid w:val="33C8331E"/>
    <w:rsid w:val="3482405C"/>
    <w:rsid w:val="348F0527"/>
    <w:rsid w:val="3858424D"/>
    <w:rsid w:val="399A1E48"/>
    <w:rsid w:val="3ADB0022"/>
    <w:rsid w:val="3C843AB9"/>
    <w:rsid w:val="3CA56B3A"/>
    <w:rsid w:val="3DCE6659"/>
    <w:rsid w:val="3F6A5E19"/>
    <w:rsid w:val="41520798"/>
    <w:rsid w:val="41F56FB5"/>
    <w:rsid w:val="444035C0"/>
    <w:rsid w:val="44F06DC0"/>
    <w:rsid w:val="45F57FE5"/>
    <w:rsid w:val="46B300A5"/>
    <w:rsid w:val="4B4A4AA5"/>
    <w:rsid w:val="4B911019"/>
    <w:rsid w:val="4BEB77AC"/>
    <w:rsid w:val="4C421709"/>
    <w:rsid w:val="4DAC622A"/>
    <w:rsid w:val="4E571C5E"/>
    <w:rsid w:val="4FF21C3E"/>
    <w:rsid w:val="511F2F07"/>
    <w:rsid w:val="5120014B"/>
    <w:rsid w:val="514E559A"/>
    <w:rsid w:val="51E93FFA"/>
    <w:rsid w:val="529E60AD"/>
    <w:rsid w:val="546E1AAF"/>
    <w:rsid w:val="55627866"/>
    <w:rsid w:val="55E56E55"/>
    <w:rsid w:val="576757A8"/>
    <w:rsid w:val="57AA57E0"/>
    <w:rsid w:val="58A106A5"/>
    <w:rsid w:val="593C217C"/>
    <w:rsid w:val="5A8B6F17"/>
    <w:rsid w:val="5FD924D3"/>
    <w:rsid w:val="618C17C7"/>
    <w:rsid w:val="62EE098B"/>
    <w:rsid w:val="62F53AC8"/>
    <w:rsid w:val="68EB3BC5"/>
    <w:rsid w:val="692A0243"/>
    <w:rsid w:val="69E27229"/>
    <w:rsid w:val="69E6750E"/>
    <w:rsid w:val="6B0D3978"/>
    <w:rsid w:val="6C111246"/>
    <w:rsid w:val="6CC83FFB"/>
    <w:rsid w:val="6D432601"/>
    <w:rsid w:val="6E407455"/>
    <w:rsid w:val="6F5A4CB2"/>
    <w:rsid w:val="7020414E"/>
    <w:rsid w:val="734D2D37"/>
    <w:rsid w:val="741B7106"/>
    <w:rsid w:val="784529A4"/>
    <w:rsid w:val="79165EB3"/>
    <w:rsid w:val="7A060ABD"/>
    <w:rsid w:val="7B8B2DC3"/>
    <w:rsid w:val="7E7538B7"/>
    <w:rsid w:val="7ED06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40" w:after="140" w:line="413" w:lineRule="auto"/>
      <w:ind w:left="300" w:leftChars="300"/>
      <w:jc w:val="left"/>
      <w:outlineLvl w:val="1"/>
    </w:pPr>
    <w:rPr>
      <w:rFonts w:ascii="Arial" w:hAnsi="Arial" w:eastAsia="楷体"/>
      <w:b/>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4</Pages>
  <Words>1278</Words>
  <Characters>1336</Characters>
  <Lines>10</Lines>
  <Paragraphs>2</Paragraphs>
  <TotalTime>3</TotalTime>
  <ScaleCrop>false</ScaleCrop>
  <LinksUpToDate>false</LinksUpToDate>
  <CharactersWithSpaces>1420</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2022-12-12T00:28:00Z</dcterms:created>
  <dc:creator>HP</dc:creator>
  <cp:lastModifiedBy>豆汁儿·卫斯理</cp:lastModifiedBy>
  <cp:lastPrinted>2024-12-03T00:18:51Z</cp:lastPrinted>
  <dcterms:modified xsi:type="dcterms:W3CDTF">2024-12-03T02:57:21Z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26E37ECE1A1049A496ECB26D5328842E</vt:lpwstr>
  </property>
</Properties>
</file>