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A5DF0">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Theme="majorEastAsia" w:hAnsiTheme="majorEastAsia" w:eastAsiaTheme="majorEastAsia" w:cstheme="majorEastAsia"/>
          <w:b/>
          <w:bCs/>
          <w:color w:val="000000"/>
          <w:sz w:val="44"/>
          <w:szCs w:val="44"/>
          <w:shd w:val="clear" w:color="auto" w:fill="FFFFFF"/>
          <w:lang w:val="en-US" w:eastAsia="zh-CN"/>
        </w:rPr>
      </w:pPr>
      <w:r>
        <w:rPr>
          <w:rFonts w:hint="eastAsia" w:asciiTheme="majorEastAsia" w:hAnsiTheme="majorEastAsia" w:eastAsiaTheme="majorEastAsia" w:cstheme="majorEastAsia"/>
          <w:b/>
          <w:bCs/>
          <w:color w:val="000000"/>
          <w:sz w:val="44"/>
          <w:szCs w:val="44"/>
          <w:shd w:val="clear" w:color="auto" w:fill="FFFFFF"/>
          <w:lang w:val="en-US" w:eastAsia="zh-CN"/>
        </w:rPr>
        <w:t>建筑工程与法务系</w:t>
      </w:r>
    </w:p>
    <w:p w14:paraId="1144A045">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华文中宋" w:hAnsi="华文中宋" w:eastAsia="华文中宋" w:cs="华文中宋"/>
          <w:b/>
          <w:bCs/>
          <w:color w:val="000000"/>
          <w:sz w:val="36"/>
          <w:szCs w:val="36"/>
          <w:shd w:val="clear" w:color="auto" w:fill="FFFFFF"/>
          <w:lang w:val="en-US" w:eastAsia="zh-CN"/>
        </w:rPr>
      </w:pPr>
      <w:r>
        <w:rPr>
          <w:rFonts w:hint="eastAsia" w:asciiTheme="majorEastAsia" w:hAnsiTheme="majorEastAsia" w:eastAsiaTheme="majorEastAsia" w:cstheme="majorEastAsia"/>
          <w:b/>
          <w:bCs/>
          <w:color w:val="000000"/>
          <w:sz w:val="44"/>
          <w:szCs w:val="44"/>
          <w:shd w:val="clear" w:color="auto" w:fill="FFFFFF"/>
          <w:lang w:val="en-US" w:eastAsia="zh-CN"/>
        </w:rPr>
        <w:t>2024级</w:t>
      </w:r>
      <w:r>
        <w:rPr>
          <w:rFonts w:hint="eastAsia" w:asciiTheme="majorEastAsia" w:hAnsiTheme="majorEastAsia" w:eastAsiaTheme="majorEastAsia" w:cstheme="majorEastAsia"/>
          <w:b/>
          <w:sz w:val="44"/>
          <w:szCs w:val="44"/>
        </w:rPr>
        <w:t>学生转专业管理</w:t>
      </w:r>
      <w:r>
        <w:rPr>
          <w:rFonts w:hint="eastAsia" w:asciiTheme="majorEastAsia" w:hAnsiTheme="majorEastAsia" w:eastAsiaTheme="majorEastAsia" w:cstheme="majorEastAsia"/>
          <w:b/>
          <w:bCs/>
          <w:color w:val="000000"/>
          <w:sz w:val="44"/>
          <w:szCs w:val="44"/>
          <w:shd w:val="clear" w:color="auto" w:fill="FFFFFF"/>
          <w:lang w:val="en-US" w:eastAsia="zh-CN"/>
        </w:rPr>
        <w:t>实施细则</w:t>
      </w:r>
    </w:p>
    <w:p w14:paraId="451D4018">
      <w:pPr>
        <w:pStyle w:val="3"/>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723" w:firstLineChars="200"/>
        <w:jc w:val="center"/>
        <w:textAlignment w:val="auto"/>
        <w:rPr>
          <w:rFonts w:hint="eastAsia" w:ascii="华文中宋" w:hAnsi="华文中宋" w:eastAsia="华文中宋" w:cs="华文中宋"/>
          <w:b/>
          <w:bCs/>
          <w:color w:val="000000"/>
          <w:sz w:val="36"/>
          <w:szCs w:val="36"/>
          <w:shd w:val="clear" w:color="auto" w:fill="FFFFFF"/>
          <w:lang w:val="en-US" w:eastAsia="zh-CN"/>
        </w:rPr>
      </w:pPr>
    </w:p>
    <w:p w14:paraId="6FAA741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i w:val="0"/>
          <w:iCs w:val="0"/>
          <w:caps w:val="0"/>
          <w:color w:val="000000"/>
          <w:spacing w:val="0"/>
          <w:sz w:val="28"/>
          <w:szCs w:val="28"/>
          <w:shd w:val="clear" w:fill="FFFFFF"/>
        </w:rPr>
      </w:pPr>
      <w:r>
        <w:rPr>
          <w:rFonts w:hint="eastAsia" w:asciiTheme="minorEastAsia" w:hAnsiTheme="minorEastAsia" w:eastAsiaTheme="minorEastAsia" w:cstheme="minorEastAsia"/>
          <w:color w:val="000000"/>
          <w:sz w:val="32"/>
          <w:szCs w:val="32"/>
          <w:shd w:val="clear" w:color="auto" w:fill="FFFFFF"/>
          <w:lang w:val="en-US" w:eastAsia="zh-CN"/>
        </w:rPr>
        <w:t>根据《河北政法职业学院转专业管理暂行办法》的规定，为有利于学生个性发展和特长的发挥，充分调动学生学习的主动性和积极性，本着公平、公正、公开的原则，制定本实施细则。</w:t>
      </w:r>
    </w:p>
    <w:p w14:paraId="3F99982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left"/>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为保证2024级学生转专业工作顺利进行，现将具体事宜通知如下：</w:t>
      </w:r>
    </w:p>
    <w:p w14:paraId="180DB1C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黑体" w:hAnsi="黑体" w:eastAsia="黑体" w:cs="黑体"/>
          <w:b w:val="0"/>
          <w:bCs w:val="0"/>
          <w:color w:val="666666"/>
          <w:sz w:val="32"/>
          <w:szCs w:val="32"/>
        </w:rPr>
      </w:pPr>
      <w:r>
        <w:rPr>
          <w:rStyle w:val="6"/>
          <w:rFonts w:hint="eastAsia" w:ascii="黑体" w:hAnsi="黑体" w:eastAsia="黑体" w:cs="黑体"/>
          <w:b w:val="0"/>
          <w:bCs w:val="0"/>
          <w:i w:val="0"/>
          <w:iCs w:val="0"/>
          <w:caps w:val="0"/>
          <w:color w:val="000000"/>
          <w:spacing w:val="0"/>
          <w:sz w:val="32"/>
          <w:szCs w:val="32"/>
          <w:shd w:val="clear" w:fill="FFFFFF"/>
        </w:rPr>
        <w:t>一、组织机构</w:t>
      </w:r>
    </w:p>
    <w:p w14:paraId="6FEF239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领导小组：</w:t>
      </w:r>
    </w:p>
    <w:p w14:paraId="385B6D8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组 </w:t>
      </w:r>
      <w:r>
        <w:rPr>
          <w:rFonts w:hint="eastAsia" w:asciiTheme="minorEastAsia" w:hAnsiTheme="minorEastAsia" w:cstheme="minorEastAsia"/>
          <w:color w:val="000000"/>
          <w:sz w:val="32"/>
          <w:szCs w:val="32"/>
          <w:shd w:val="clear" w:color="auto" w:fill="FFFFFF"/>
          <w:lang w:val="en-US" w:eastAsia="zh-CN"/>
        </w:rPr>
        <w:t xml:space="preserve"> </w:t>
      </w:r>
      <w:r>
        <w:rPr>
          <w:rFonts w:hint="eastAsia" w:asciiTheme="minorEastAsia" w:hAnsiTheme="minorEastAsia" w:eastAsiaTheme="minorEastAsia" w:cstheme="minorEastAsia"/>
          <w:color w:val="000000"/>
          <w:sz w:val="32"/>
          <w:szCs w:val="32"/>
          <w:shd w:val="clear" w:color="auto" w:fill="FFFFFF"/>
          <w:lang w:val="en-US" w:eastAsia="zh-CN"/>
        </w:rPr>
        <w:t xml:space="preserve"> 长：崔向东 </w:t>
      </w:r>
    </w:p>
    <w:p w14:paraId="2E0D71A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副</w:t>
      </w:r>
      <w:r>
        <w:rPr>
          <w:rFonts w:hint="eastAsia" w:asciiTheme="minorEastAsia" w:hAnsiTheme="minorEastAsia" w:cstheme="minorEastAsia"/>
          <w:color w:val="000000"/>
          <w:sz w:val="32"/>
          <w:szCs w:val="32"/>
          <w:shd w:val="clear" w:color="auto" w:fill="FFFFFF"/>
          <w:lang w:val="en-US" w:eastAsia="zh-CN"/>
        </w:rPr>
        <w:t xml:space="preserve"> </w:t>
      </w:r>
      <w:r>
        <w:rPr>
          <w:rFonts w:hint="eastAsia" w:asciiTheme="minorEastAsia" w:hAnsiTheme="minorEastAsia" w:eastAsiaTheme="minorEastAsia" w:cstheme="minorEastAsia"/>
          <w:color w:val="000000"/>
          <w:sz w:val="32"/>
          <w:szCs w:val="32"/>
          <w:shd w:val="clear" w:color="auto" w:fill="FFFFFF"/>
          <w:lang w:val="en-US" w:eastAsia="zh-CN"/>
        </w:rPr>
        <w:t>组</w:t>
      </w:r>
      <w:r>
        <w:rPr>
          <w:rFonts w:hint="eastAsia" w:asciiTheme="minorEastAsia" w:hAnsiTheme="minorEastAsia" w:cstheme="minorEastAsia"/>
          <w:color w:val="000000"/>
          <w:sz w:val="32"/>
          <w:szCs w:val="32"/>
          <w:shd w:val="clear" w:color="auto" w:fill="FFFFFF"/>
          <w:lang w:val="en-US" w:eastAsia="zh-CN"/>
        </w:rPr>
        <w:t xml:space="preserve"> </w:t>
      </w:r>
      <w:r>
        <w:rPr>
          <w:rFonts w:hint="eastAsia" w:asciiTheme="minorEastAsia" w:hAnsiTheme="minorEastAsia" w:eastAsiaTheme="minorEastAsia" w:cstheme="minorEastAsia"/>
          <w:color w:val="000000"/>
          <w:sz w:val="32"/>
          <w:szCs w:val="32"/>
          <w:shd w:val="clear" w:color="auto" w:fill="FFFFFF"/>
          <w:lang w:val="en-US" w:eastAsia="zh-CN"/>
        </w:rPr>
        <w:t>长：</w:t>
      </w:r>
      <w:r>
        <w:rPr>
          <w:rFonts w:hint="eastAsia" w:asciiTheme="minorEastAsia" w:hAnsiTheme="minorEastAsia" w:cstheme="minorEastAsia"/>
          <w:color w:val="000000"/>
          <w:sz w:val="32"/>
          <w:szCs w:val="32"/>
          <w:shd w:val="clear" w:color="auto" w:fill="FFFFFF"/>
          <w:lang w:val="en-US" w:eastAsia="zh-CN"/>
        </w:rPr>
        <w:t>刘耀丽</w:t>
      </w:r>
      <w:r>
        <w:rPr>
          <w:rFonts w:hint="eastAsia" w:asciiTheme="minorEastAsia" w:hAnsiTheme="minorEastAsia" w:eastAsiaTheme="minorEastAsia" w:cstheme="minorEastAsia"/>
          <w:color w:val="000000"/>
          <w:sz w:val="32"/>
          <w:szCs w:val="32"/>
          <w:shd w:val="clear" w:color="auto" w:fill="FFFFFF"/>
          <w:lang w:val="en-US" w:eastAsia="zh-CN"/>
        </w:rPr>
        <w:t xml:space="preserve"> </w:t>
      </w:r>
      <w:r>
        <w:rPr>
          <w:rFonts w:hint="eastAsia" w:asciiTheme="minorEastAsia" w:hAnsiTheme="minorEastAsia" w:cstheme="minorEastAsia"/>
          <w:color w:val="000000"/>
          <w:sz w:val="32"/>
          <w:szCs w:val="32"/>
          <w:shd w:val="clear" w:color="auto" w:fill="FFFFFF"/>
          <w:lang w:val="en-US" w:eastAsia="zh-CN"/>
        </w:rPr>
        <w:t>孙亚东</w:t>
      </w:r>
      <w:r>
        <w:rPr>
          <w:rFonts w:hint="eastAsia" w:asciiTheme="minorEastAsia" w:hAnsiTheme="minorEastAsia" w:eastAsiaTheme="minorEastAsia" w:cstheme="minorEastAsia"/>
          <w:color w:val="000000"/>
          <w:sz w:val="32"/>
          <w:szCs w:val="32"/>
          <w:shd w:val="clear" w:color="auto" w:fill="FFFFFF"/>
          <w:lang w:val="en-US" w:eastAsia="zh-CN"/>
        </w:rPr>
        <w:t xml:space="preserve"> </w:t>
      </w:r>
    </w:p>
    <w:p w14:paraId="09750E8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成  员：</w:t>
      </w:r>
      <w:r>
        <w:rPr>
          <w:rFonts w:hint="eastAsia" w:asciiTheme="minorEastAsia" w:hAnsiTheme="minorEastAsia" w:cstheme="minorEastAsia"/>
          <w:color w:val="000000"/>
          <w:sz w:val="32"/>
          <w:szCs w:val="32"/>
          <w:shd w:val="clear" w:color="auto" w:fill="FFFFFF"/>
          <w:lang w:val="en-US" w:eastAsia="zh-CN"/>
        </w:rPr>
        <w:t>刘辉芳 伊红姗 杨佳 崔文艳 刘琳 卫明</w:t>
      </w:r>
    </w:p>
    <w:p w14:paraId="2422CF7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6"/>
          <w:rFonts w:hint="eastAsia" w:ascii="黑体" w:hAnsi="黑体" w:eastAsia="黑体" w:cs="黑体"/>
          <w:b w:val="0"/>
          <w:bCs w:val="0"/>
          <w:i w:val="0"/>
          <w:iCs w:val="0"/>
          <w:caps w:val="0"/>
          <w:color w:val="000000"/>
          <w:spacing w:val="0"/>
          <w:sz w:val="32"/>
          <w:szCs w:val="32"/>
          <w:shd w:val="clear" w:fill="FFFFFF"/>
        </w:rPr>
      </w:pPr>
      <w:r>
        <w:rPr>
          <w:rStyle w:val="6"/>
          <w:rFonts w:hint="eastAsia" w:ascii="黑体" w:hAnsi="黑体" w:eastAsia="黑体" w:cs="黑体"/>
          <w:b w:val="0"/>
          <w:bCs w:val="0"/>
          <w:i w:val="0"/>
          <w:iCs w:val="0"/>
          <w:caps w:val="0"/>
          <w:color w:val="000000"/>
          <w:spacing w:val="0"/>
          <w:sz w:val="32"/>
          <w:szCs w:val="32"/>
          <w:shd w:val="clear" w:fill="FFFFFF"/>
        </w:rPr>
        <w:t>二、各专业拟接收学生计划</w:t>
      </w:r>
    </w:p>
    <w:p w14:paraId="56D9DA2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各专业的转专业接收计划人数一般不超过本专业学生人数的10%，根据具体专业教学资源情况，确定接收计划。具体指标分配如下：</w:t>
      </w:r>
    </w:p>
    <w:tbl>
      <w:tblPr>
        <w:tblStyle w:val="4"/>
        <w:tblW w:w="8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875"/>
        <w:gridCol w:w="3013"/>
        <w:gridCol w:w="3240"/>
      </w:tblGrid>
      <w:tr w14:paraId="60918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875" w:type="dxa"/>
            <w:shd w:val="clear" w:color="auto" w:fill="auto"/>
            <w:tcMar>
              <w:top w:w="0" w:type="dxa"/>
              <w:left w:w="105" w:type="dxa"/>
              <w:bottom w:w="0" w:type="dxa"/>
              <w:right w:w="105" w:type="dxa"/>
            </w:tcMar>
            <w:vAlign w:val="center"/>
          </w:tcPr>
          <w:p w14:paraId="16E860F3">
            <w:pPr>
              <w:pStyle w:val="3"/>
              <w:widowControl/>
              <w:spacing w:beforeAutospacing="0" w:afterAutospacing="0" w:line="560" w:lineRule="exact"/>
              <w:jc w:val="center"/>
            </w:pPr>
            <w:r>
              <w:rPr>
                <w:rFonts w:hint="eastAsia" w:ascii="宋体" w:hAnsi="宋体" w:eastAsia="宋体" w:cs="宋体"/>
                <w:color w:val="000000"/>
                <w:sz w:val="28"/>
                <w:szCs w:val="28"/>
              </w:rPr>
              <w:t>专业</w:t>
            </w:r>
          </w:p>
        </w:tc>
        <w:tc>
          <w:tcPr>
            <w:tcW w:w="3013" w:type="dxa"/>
            <w:shd w:val="clear" w:color="auto" w:fill="auto"/>
            <w:tcMar>
              <w:top w:w="0" w:type="dxa"/>
              <w:left w:w="105" w:type="dxa"/>
              <w:bottom w:w="0" w:type="dxa"/>
              <w:right w:w="105" w:type="dxa"/>
            </w:tcMar>
            <w:vAlign w:val="center"/>
          </w:tcPr>
          <w:p w14:paraId="30F683F7">
            <w:pPr>
              <w:pStyle w:val="3"/>
              <w:widowControl/>
              <w:spacing w:beforeAutospacing="0" w:afterAutospacing="0" w:line="560" w:lineRule="exact"/>
              <w:jc w:val="center"/>
            </w:pPr>
            <w:r>
              <w:rPr>
                <w:rFonts w:hint="eastAsia" w:ascii="宋体" w:hAnsi="宋体" w:eastAsia="宋体" w:cs="宋体"/>
                <w:color w:val="000000"/>
                <w:sz w:val="28"/>
                <w:szCs w:val="28"/>
              </w:rPr>
              <w:t>现有学生人数（人）</w:t>
            </w:r>
          </w:p>
        </w:tc>
        <w:tc>
          <w:tcPr>
            <w:tcW w:w="3240" w:type="dxa"/>
            <w:shd w:val="clear" w:color="auto" w:fill="auto"/>
            <w:tcMar>
              <w:top w:w="0" w:type="dxa"/>
              <w:left w:w="105" w:type="dxa"/>
              <w:bottom w:w="0" w:type="dxa"/>
              <w:right w:w="105" w:type="dxa"/>
            </w:tcMar>
            <w:vAlign w:val="center"/>
          </w:tcPr>
          <w:p w14:paraId="7DB42BFE">
            <w:pPr>
              <w:pStyle w:val="3"/>
              <w:widowControl/>
              <w:spacing w:beforeAutospacing="0" w:afterAutospacing="0" w:line="560" w:lineRule="exact"/>
              <w:jc w:val="center"/>
            </w:pPr>
            <w:r>
              <w:rPr>
                <w:rFonts w:hint="eastAsia" w:ascii="宋体" w:hAnsi="宋体" w:eastAsia="宋体" w:cs="宋体"/>
                <w:color w:val="000000"/>
                <w:sz w:val="28"/>
                <w:szCs w:val="28"/>
              </w:rPr>
              <w:t>拟接收学生计划</w:t>
            </w:r>
          </w:p>
        </w:tc>
      </w:tr>
      <w:tr w14:paraId="1420C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jc w:val="center"/>
        </w:trPr>
        <w:tc>
          <w:tcPr>
            <w:tcW w:w="1875" w:type="dxa"/>
            <w:shd w:val="clear" w:color="auto" w:fill="auto"/>
            <w:tcMar>
              <w:top w:w="0" w:type="dxa"/>
              <w:left w:w="105" w:type="dxa"/>
              <w:bottom w:w="0" w:type="dxa"/>
              <w:right w:w="105" w:type="dxa"/>
            </w:tcMar>
            <w:vAlign w:val="center"/>
          </w:tcPr>
          <w:p w14:paraId="2A555E84">
            <w:pPr>
              <w:pStyle w:val="3"/>
              <w:widowControl/>
              <w:spacing w:beforeAutospacing="0" w:afterAutospacing="0" w:line="560" w:lineRule="exact"/>
              <w:jc w:val="center"/>
            </w:pPr>
            <w:r>
              <w:rPr>
                <w:rFonts w:hint="eastAsia"/>
              </w:rPr>
              <w:t>工程造价</w:t>
            </w:r>
          </w:p>
        </w:tc>
        <w:tc>
          <w:tcPr>
            <w:tcW w:w="3013" w:type="dxa"/>
            <w:shd w:val="clear" w:color="auto" w:fill="auto"/>
            <w:tcMar>
              <w:top w:w="0" w:type="dxa"/>
              <w:left w:w="105" w:type="dxa"/>
              <w:bottom w:w="0" w:type="dxa"/>
              <w:right w:w="105" w:type="dxa"/>
            </w:tcMar>
            <w:vAlign w:val="center"/>
          </w:tcPr>
          <w:p w14:paraId="37BC1661">
            <w:pPr>
              <w:pStyle w:val="3"/>
              <w:widowControl/>
              <w:spacing w:beforeAutospacing="0" w:afterAutospacing="0" w:line="560" w:lineRule="exact"/>
              <w:jc w:val="center"/>
              <w:rPr>
                <w:rFonts w:hint="default" w:eastAsiaTheme="minorEastAsia"/>
                <w:lang w:val="en-US" w:eastAsia="zh-CN"/>
              </w:rPr>
            </w:pPr>
            <w:r>
              <w:rPr>
                <w:rFonts w:hint="eastAsia"/>
                <w:lang w:val="en-US" w:eastAsia="zh-CN"/>
              </w:rPr>
              <w:t>54</w:t>
            </w:r>
          </w:p>
        </w:tc>
        <w:tc>
          <w:tcPr>
            <w:tcW w:w="3240" w:type="dxa"/>
            <w:shd w:val="clear" w:color="auto" w:fill="auto"/>
            <w:tcMar>
              <w:top w:w="0" w:type="dxa"/>
              <w:left w:w="105" w:type="dxa"/>
              <w:bottom w:w="0" w:type="dxa"/>
              <w:right w:w="105" w:type="dxa"/>
            </w:tcMar>
            <w:vAlign w:val="center"/>
          </w:tcPr>
          <w:p w14:paraId="7225E92B">
            <w:pPr>
              <w:pStyle w:val="3"/>
              <w:widowControl/>
              <w:spacing w:beforeAutospacing="0" w:afterAutospacing="0" w:line="560" w:lineRule="exact"/>
              <w:jc w:val="center"/>
              <w:rPr>
                <w:rFonts w:hint="default" w:eastAsiaTheme="minorEastAsia"/>
                <w:color w:val="auto"/>
                <w:lang w:val="en-US" w:eastAsia="zh-CN"/>
              </w:rPr>
            </w:pPr>
            <w:r>
              <w:rPr>
                <w:rFonts w:hint="eastAsia"/>
                <w:color w:val="auto"/>
                <w:lang w:val="en-US" w:eastAsia="zh-CN"/>
              </w:rPr>
              <w:t>5</w:t>
            </w:r>
          </w:p>
        </w:tc>
      </w:tr>
      <w:tr w14:paraId="55D78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875" w:type="dxa"/>
            <w:shd w:val="clear" w:color="auto" w:fill="auto"/>
            <w:tcMar>
              <w:top w:w="0" w:type="dxa"/>
              <w:left w:w="105" w:type="dxa"/>
              <w:bottom w:w="0" w:type="dxa"/>
              <w:right w:w="105" w:type="dxa"/>
            </w:tcMar>
            <w:vAlign w:val="center"/>
          </w:tcPr>
          <w:p w14:paraId="3BBE8571">
            <w:pPr>
              <w:pStyle w:val="3"/>
              <w:widowControl/>
              <w:spacing w:beforeAutospacing="0" w:afterAutospacing="0" w:line="560" w:lineRule="exact"/>
              <w:jc w:val="center"/>
            </w:pPr>
            <w:r>
              <w:rPr>
                <w:rFonts w:hint="eastAsia"/>
              </w:rPr>
              <w:t>建筑室内设计</w:t>
            </w:r>
          </w:p>
        </w:tc>
        <w:tc>
          <w:tcPr>
            <w:tcW w:w="3013" w:type="dxa"/>
            <w:shd w:val="clear" w:color="auto" w:fill="auto"/>
            <w:tcMar>
              <w:top w:w="0" w:type="dxa"/>
              <w:left w:w="105" w:type="dxa"/>
              <w:bottom w:w="0" w:type="dxa"/>
              <w:right w:w="105" w:type="dxa"/>
            </w:tcMar>
            <w:vAlign w:val="center"/>
          </w:tcPr>
          <w:p w14:paraId="76A489B6">
            <w:pPr>
              <w:pStyle w:val="3"/>
              <w:widowControl/>
              <w:spacing w:beforeAutospacing="0" w:afterAutospacing="0" w:line="560" w:lineRule="exact"/>
              <w:jc w:val="center"/>
              <w:rPr>
                <w:rFonts w:hint="default" w:eastAsiaTheme="minorEastAsia"/>
                <w:lang w:val="en-US" w:eastAsia="zh-CN"/>
              </w:rPr>
            </w:pPr>
            <w:r>
              <w:rPr>
                <w:rFonts w:hint="eastAsia"/>
                <w:lang w:val="en-US" w:eastAsia="zh-CN"/>
              </w:rPr>
              <w:t>53</w:t>
            </w:r>
          </w:p>
        </w:tc>
        <w:tc>
          <w:tcPr>
            <w:tcW w:w="3240" w:type="dxa"/>
            <w:shd w:val="clear" w:color="auto" w:fill="auto"/>
            <w:tcMar>
              <w:top w:w="0" w:type="dxa"/>
              <w:left w:w="105" w:type="dxa"/>
              <w:bottom w:w="0" w:type="dxa"/>
              <w:right w:w="105" w:type="dxa"/>
            </w:tcMar>
            <w:vAlign w:val="center"/>
          </w:tcPr>
          <w:p w14:paraId="46640E77">
            <w:pPr>
              <w:pStyle w:val="3"/>
              <w:widowControl/>
              <w:spacing w:beforeAutospacing="0" w:afterAutospacing="0" w:line="560" w:lineRule="exact"/>
              <w:jc w:val="center"/>
              <w:rPr>
                <w:rFonts w:hint="default" w:eastAsiaTheme="minorEastAsia"/>
                <w:color w:val="auto"/>
                <w:lang w:val="en-US" w:eastAsia="zh-CN"/>
              </w:rPr>
            </w:pPr>
            <w:r>
              <w:rPr>
                <w:rFonts w:hint="eastAsia"/>
                <w:color w:val="auto"/>
                <w:lang w:val="en-US" w:eastAsia="zh-CN"/>
              </w:rPr>
              <w:t>5</w:t>
            </w:r>
          </w:p>
        </w:tc>
      </w:tr>
      <w:tr w14:paraId="13F62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875" w:type="dxa"/>
            <w:shd w:val="clear" w:color="auto" w:fill="auto"/>
            <w:tcMar>
              <w:top w:w="0" w:type="dxa"/>
              <w:left w:w="105" w:type="dxa"/>
              <w:bottom w:w="0" w:type="dxa"/>
              <w:right w:w="105" w:type="dxa"/>
            </w:tcMar>
            <w:vAlign w:val="center"/>
          </w:tcPr>
          <w:p w14:paraId="76013034">
            <w:pPr>
              <w:pStyle w:val="3"/>
              <w:widowControl/>
              <w:spacing w:beforeAutospacing="0" w:afterAutospacing="0" w:line="560" w:lineRule="exact"/>
              <w:jc w:val="center"/>
            </w:pPr>
            <w:r>
              <w:rPr>
                <w:rFonts w:hint="eastAsia"/>
              </w:rPr>
              <w:t>环境艺术设计</w:t>
            </w:r>
          </w:p>
        </w:tc>
        <w:tc>
          <w:tcPr>
            <w:tcW w:w="3013" w:type="dxa"/>
            <w:shd w:val="clear" w:color="auto" w:fill="auto"/>
            <w:tcMar>
              <w:top w:w="0" w:type="dxa"/>
              <w:left w:w="105" w:type="dxa"/>
              <w:bottom w:w="0" w:type="dxa"/>
              <w:right w:w="105" w:type="dxa"/>
            </w:tcMar>
            <w:vAlign w:val="center"/>
          </w:tcPr>
          <w:p w14:paraId="6B5B5D82">
            <w:pPr>
              <w:pStyle w:val="3"/>
              <w:widowControl/>
              <w:spacing w:beforeAutospacing="0" w:afterAutospacing="0" w:line="560" w:lineRule="exact"/>
              <w:jc w:val="center"/>
              <w:rPr>
                <w:rFonts w:hint="eastAsia" w:eastAsiaTheme="minorEastAsia"/>
                <w:lang w:val="en-US" w:eastAsia="zh-CN"/>
              </w:rPr>
            </w:pPr>
            <w:r>
              <w:rPr>
                <w:rFonts w:hint="eastAsia"/>
              </w:rPr>
              <w:t>5</w:t>
            </w:r>
            <w:r>
              <w:rPr>
                <w:rFonts w:hint="eastAsia"/>
                <w:lang w:val="en-US" w:eastAsia="zh-CN"/>
              </w:rPr>
              <w:t>4</w:t>
            </w:r>
          </w:p>
        </w:tc>
        <w:tc>
          <w:tcPr>
            <w:tcW w:w="3240" w:type="dxa"/>
            <w:shd w:val="clear" w:color="auto" w:fill="auto"/>
            <w:tcMar>
              <w:top w:w="0" w:type="dxa"/>
              <w:left w:w="105" w:type="dxa"/>
              <w:bottom w:w="0" w:type="dxa"/>
              <w:right w:w="105" w:type="dxa"/>
            </w:tcMar>
            <w:vAlign w:val="center"/>
          </w:tcPr>
          <w:p w14:paraId="37110628">
            <w:pPr>
              <w:pStyle w:val="3"/>
              <w:widowControl/>
              <w:spacing w:beforeAutospacing="0" w:afterAutospacing="0" w:line="560" w:lineRule="exact"/>
              <w:jc w:val="center"/>
              <w:rPr>
                <w:rFonts w:hint="default" w:eastAsiaTheme="minorEastAsia"/>
                <w:color w:val="auto"/>
                <w:lang w:val="en-US" w:eastAsia="zh-CN"/>
              </w:rPr>
            </w:pPr>
            <w:r>
              <w:rPr>
                <w:rFonts w:hint="eastAsia"/>
                <w:color w:val="auto"/>
                <w:lang w:val="en-US" w:eastAsia="zh-CN"/>
              </w:rPr>
              <w:t>5</w:t>
            </w:r>
          </w:p>
        </w:tc>
      </w:tr>
      <w:tr w14:paraId="7BBF6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875" w:type="dxa"/>
            <w:shd w:val="clear" w:color="auto" w:fill="auto"/>
            <w:tcMar>
              <w:top w:w="0" w:type="dxa"/>
              <w:left w:w="105" w:type="dxa"/>
              <w:bottom w:w="0" w:type="dxa"/>
              <w:right w:w="105" w:type="dxa"/>
            </w:tcMar>
            <w:vAlign w:val="center"/>
          </w:tcPr>
          <w:p w14:paraId="5DF47D10">
            <w:pPr>
              <w:pStyle w:val="3"/>
              <w:widowControl/>
              <w:spacing w:beforeAutospacing="0" w:afterAutospacing="0" w:line="560" w:lineRule="exact"/>
              <w:jc w:val="center"/>
              <w:rPr>
                <w:rFonts w:hint="default" w:eastAsiaTheme="minorEastAsia"/>
                <w:lang w:val="en-US" w:eastAsia="zh-CN"/>
              </w:rPr>
            </w:pPr>
            <w:r>
              <w:rPr>
                <w:rFonts w:hint="eastAsia"/>
                <w:lang w:val="en-US" w:eastAsia="zh-CN"/>
              </w:rPr>
              <w:t>法律事务（建设工程法务方向）</w:t>
            </w:r>
          </w:p>
        </w:tc>
        <w:tc>
          <w:tcPr>
            <w:tcW w:w="3013" w:type="dxa"/>
            <w:shd w:val="clear" w:color="auto" w:fill="auto"/>
            <w:tcMar>
              <w:top w:w="0" w:type="dxa"/>
              <w:left w:w="105" w:type="dxa"/>
              <w:bottom w:w="0" w:type="dxa"/>
              <w:right w:w="105" w:type="dxa"/>
            </w:tcMar>
            <w:vAlign w:val="center"/>
          </w:tcPr>
          <w:p w14:paraId="7AAD6680">
            <w:pPr>
              <w:pStyle w:val="3"/>
              <w:widowControl/>
              <w:spacing w:beforeAutospacing="0" w:afterAutospacing="0" w:line="560" w:lineRule="exact"/>
              <w:jc w:val="center"/>
              <w:rPr>
                <w:rFonts w:hint="default" w:eastAsiaTheme="minorEastAsia"/>
                <w:lang w:val="en-US" w:eastAsia="zh-CN"/>
              </w:rPr>
            </w:pPr>
            <w:r>
              <w:rPr>
                <w:rFonts w:hint="eastAsia"/>
                <w:lang w:val="en-US" w:eastAsia="zh-CN"/>
              </w:rPr>
              <w:t>53</w:t>
            </w:r>
          </w:p>
        </w:tc>
        <w:tc>
          <w:tcPr>
            <w:tcW w:w="3240" w:type="dxa"/>
            <w:shd w:val="clear" w:color="auto" w:fill="auto"/>
            <w:tcMar>
              <w:top w:w="0" w:type="dxa"/>
              <w:left w:w="105" w:type="dxa"/>
              <w:bottom w:w="0" w:type="dxa"/>
              <w:right w:w="105" w:type="dxa"/>
            </w:tcMar>
            <w:vAlign w:val="center"/>
          </w:tcPr>
          <w:p w14:paraId="164A7B01">
            <w:pPr>
              <w:pStyle w:val="3"/>
              <w:widowControl/>
              <w:spacing w:beforeAutospacing="0" w:afterAutospacing="0" w:line="560" w:lineRule="exact"/>
              <w:jc w:val="center"/>
              <w:rPr>
                <w:rFonts w:hint="default" w:eastAsiaTheme="minorEastAsia"/>
                <w:color w:val="auto"/>
                <w:lang w:val="en-US" w:eastAsia="zh-CN"/>
              </w:rPr>
            </w:pPr>
            <w:r>
              <w:rPr>
                <w:rFonts w:hint="eastAsia"/>
                <w:color w:val="auto"/>
                <w:lang w:val="en-US" w:eastAsia="zh-CN"/>
              </w:rPr>
              <w:t>5</w:t>
            </w:r>
          </w:p>
        </w:tc>
      </w:tr>
    </w:tbl>
    <w:p w14:paraId="6DE3FC7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Style w:val="6"/>
          <w:rFonts w:hint="eastAsia" w:ascii="黑体" w:hAnsi="黑体" w:eastAsia="黑体" w:cs="黑体"/>
          <w:b w:val="0"/>
          <w:bCs w:val="0"/>
          <w:i w:val="0"/>
          <w:iCs w:val="0"/>
          <w:caps w:val="0"/>
          <w:color w:val="000000"/>
          <w:spacing w:val="0"/>
          <w:sz w:val="32"/>
          <w:szCs w:val="32"/>
          <w:shd w:val="clear" w:fill="FFFFFF"/>
        </w:rPr>
      </w:pPr>
      <w:r>
        <w:rPr>
          <w:rStyle w:val="6"/>
          <w:rFonts w:hint="eastAsia" w:ascii="黑体" w:hAnsi="黑体" w:eastAsia="黑体" w:cs="黑体"/>
          <w:b w:val="0"/>
          <w:bCs w:val="0"/>
          <w:i w:val="0"/>
          <w:iCs w:val="0"/>
          <w:caps w:val="0"/>
          <w:color w:val="000000"/>
          <w:spacing w:val="0"/>
          <w:sz w:val="32"/>
          <w:szCs w:val="32"/>
          <w:shd w:val="clear" w:fill="FFFFFF"/>
          <w:lang w:val="en-US" w:eastAsia="zh-CN"/>
        </w:rPr>
        <w:t>三、</w:t>
      </w:r>
      <w:r>
        <w:rPr>
          <w:rStyle w:val="6"/>
          <w:rFonts w:hint="eastAsia" w:ascii="黑体" w:hAnsi="黑体" w:eastAsia="黑体" w:cs="黑体"/>
          <w:b w:val="0"/>
          <w:bCs w:val="0"/>
          <w:i w:val="0"/>
          <w:iCs w:val="0"/>
          <w:caps w:val="0"/>
          <w:color w:val="000000"/>
          <w:spacing w:val="0"/>
          <w:sz w:val="32"/>
          <w:szCs w:val="32"/>
          <w:shd w:val="clear" w:fill="FFFFFF"/>
        </w:rPr>
        <w:t>接收条件</w:t>
      </w:r>
    </w:p>
    <w:p w14:paraId="2FFC043D">
      <w:pPr>
        <w:pStyle w:val="3"/>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现专业成绩排名前30%，无纪律处分。</w:t>
      </w:r>
    </w:p>
    <w:p w14:paraId="1C787EC1">
      <w:pPr>
        <w:pStyle w:val="3"/>
        <w:keepNext w:val="0"/>
        <w:keepLines w:val="0"/>
        <w:pageBreakBefore w:val="0"/>
        <w:widowControl/>
        <w:numPr>
          <w:numId w:val="0"/>
        </w:numPr>
        <w:suppressLineNumbers w:val="0"/>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申请转专业的学生需符合《河北政法职业学院转专业管理暂行办法》转专业基本条件的要求。</w:t>
      </w:r>
    </w:p>
    <w:p w14:paraId="23AD777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有下列情形之一的，不予接收：</w:t>
      </w:r>
    </w:p>
    <w:p w14:paraId="4A3C198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（一）入学未满一学期或者毕业年级学生；</w:t>
      </w:r>
    </w:p>
    <w:p w14:paraId="7C84B81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（二）正在休学、保留学籍、保留入学资格的；</w:t>
      </w:r>
    </w:p>
    <w:p w14:paraId="3150907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（三）已达到退学条件的；</w:t>
      </w:r>
    </w:p>
    <w:p w14:paraId="2FC51A2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（四）通过高职单招考试入学的学生；</w:t>
      </w:r>
    </w:p>
    <w:p w14:paraId="35D058A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（五）其他经学院审核认为不适合或者国家有相关规定的。</w:t>
      </w:r>
    </w:p>
    <w:p w14:paraId="18E6A50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6"/>
          <w:rFonts w:hint="eastAsia" w:ascii="黑体" w:hAnsi="黑体" w:eastAsia="黑体" w:cs="黑体"/>
          <w:b w:val="0"/>
          <w:bCs w:val="0"/>
          <w:i w:val="0"/>
          <w:iCs w:val="0"/>
          <w:caps w:val="0"/>
          <w:color w:val="000000"/>
          <w:spacing w:val="0"/>
          <w:sz w:val="32"/>
          <w:szCs w:val="32"/>
          <w:shd w:val="clear" w:fill="FFFFFF"/>
        </w:rPr>
      </w:pPr>
      <w:r>
        <w:rPr>
          <w:rStyle w:val="6"/>
          <w:rFonts w:hint="eastAsia" w:ascii="黑体" w:hAnsi="黑体" w:eastAsia="黑体" w:cs="黑体"/>
          <w:b w:val="0"/>
          <w:bCs w:val="0"/>
          <w:i w:val="0"/>
          <w:iCs w:val="0"/>
          <w:caps w:val="0"/>
          <w:color w:val="000000"/>
          <w:spacing w:val="0"/>
          <w:sz w:val="32"/>
          <w:szCs w:val="32"/>
          <w:shd w:val="clear" w:fill="FFFFFF"/>
          <w:lang w:val="en-US" w:eastAsia="zh-CN"/>
        </w:rPr>
        <w:t>四</w:t>
      </w:r>
      <w:r>
        <w:rPr>
          <w:rStyle w:val="6"/>
          <w:rFonts w:hint="eastAsia" w:ascii="黑体" w:hAnsi="黑体" w:eastAsia="黑体" w:cs="黑体"/>
          <w:b w:val="0"/>
          <w:bCs w:val="0"/>
          <w:i w:val="0"/>
          <w:iCs w:val="0"/>
          <w:caps w:val="0"/>
          <w:color w:val="000000"/>
          <w:spacing w:val="0"/>
          <w:sz w:val="32"/>
          <w:szCs w:val="32"/>
          <w:shd w:val="clear" w:fill="FFFFFF"/>
        </w:rPr>
        <w:t>、录取规则</w:t>
      </w:r>
    </w:p>
    <w:p w14:paraId="3E8D1B0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转专业成绩应由学生在校学习期间应修必修课平均成绩和各系选拔考核成绩两部分组成，学生没有考核不及格课程。在校学习期间应修必修课平均成绩占转专业总评成绩的70%，各系选拔面试成绩占转专业总评成绩的30%。接收系按转专业学生的最终总评成绩进行排序，依据接收计划，遵循“成绩优先”原则依次录取。选拔考核方式、内容根据各专业的培养目标和要求，组织实施选拔考核。</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3291"/>
        <w:gridCol w:w="1825"/>
        <w:gridCol w:w="3012"/>
      </w:tblGrid>
      <w:tr w14:paraId="32E21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exact"/>
          <w:jc w:val="center"/>
        </w:trPr>
        <w:tc>
          <w:tcPr>
            <w:tcW w:w="3291" w:type="dxa"/>
            <w:shd w:val="clear" w:color="auto" w:fill="auto"/>
            <w:tcMar>
              <w:top w:w="0" w:type="dxa"/>
              <w:left w:w="105" w:type="dxa"/>
              <w:bottom w:w="0" w:type="dxa"/>
              <w:right w:w="105" w:type="dxa"/>
            </w:tcMar>
            <w:vAlign w:val="center"/>
          </w:tcPr>
          <w:p w14:paraId="7CA91084">
            <w:pPr>
              <w:pStyle w:val="3"/>
              <w:keepNext w:val="0"/>
              <w:keepLines w:val="0"/>
              <w:pageBreakBefore w:val="0"/>
              <w:widowControl/>
              <w:suppressLineNumbers w:val="0"/>
              <w:tabs>
                <w:tab w:val="left" w:pos="816"/>
                <w:tab w:val="center" w:pos="1132"/>
              </w:tabs>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rPr>
            </w:pPr>
            <w:r>
              <w:rPr>
                <w:rFonts w:hint="eastAsia" w:ascii="仿宋" w:hAnsi="仿宋" w:eastAsia="仿宋" w:cs="仿宋"/>
                <w:color w:val="000000"/>
                <w:sz w:val="24"/>
                <w:szCs w:val="24"/>
              </w:rPr>
              <w:t>专业</w:t>
            </w:r>
          </w:p>
        </w:tc>
        <w:tc>
          <w:tcPr>
            <w:tcW w:w="1825" w:type="dxa"/>
            <w:shd w:val="clear" w:color="auto" w:fill="auto"/>
            <w:tcMar>
              <w:top w:w="0" w:type="dxa"/>
              <w:left w:w="105" w:type="dxa"/>
              <w:bottom w:w="0" w:type="dxa"/>
              <w:right w:w="105" w:type="dxa"/>
            </w:tcMar>
            <w:vAlign w:val="center"/>
          </w:tcPr>
          <w:p w14:paraId="7549E45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rPr>
            </w:pPr>
            <w:r>
              <w:rPr>
                <w:rFonts w:hint="eastAsia" w:ascii="仿宋" w:hAnsi="仿宋" w:eastAsia="仿宋" w:cs="仿宋"/>
                <w:color w:val="000000"/>
                <w:sz w:val="24"/>
                <w:szCs w:val="24"/>
                <w:lang w:val="en-US" w:eastAsia="zh-CN"/>
              </w:rPr>
              <w:t>考核方式</w:t>
            </w:r>
          </w:p>
        </w:tc>
        <w:tc>
          <w:tcPr>
            <w:tcW w:w="3012" w:type="dxa"/>
            <w:shd w:val="clear" w:color="auto" w:fill="auto"/>
            <w:tcMar>
              <w:top w:w="0" w:type="dxa"/>
              <w:left w:w="105" w:type="dxa"/>
              <w:bottom w:w="0" w:type="dxa"/>
              <w:right w:w="105" w:type="dxa"/>
            </w:tcMar>
            <w:vAlign w:val="center"/>
          </w:tcPr>
          <w:p w14:paraId="7A7C1B1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color w:val="000000"/>
                <w:sz w:val="24"/>
                <w:szCs w:val="24"/>
                <w:lang w:val="en-US" w:eastAsia="zh-CN"/>
              </w:rPr>
              <w:t>考核内容</w:t>
            </w:r>
          </w:p>
        </w:tc>
      </w:tr>
      <w:tr w14:paraId="54CB1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exact"/>
          <w:jc w:val="center"/>
        </w:trPr>
        <w:tc>
          <w:tcPr>
            <w:tcW w:w="3291" w:type="dxa"/>
            <w:shd w:val="clear" w:color="auto" w:fill="auto"/>
            <w:tcMar>
              <w:top w:w="0" w:type="dxa"/>
              <w:left w:w="105" w:type="dxa"/>
              <w:bottom w:w="0" w:type="dxa"/>
              <w:right w:w="105" w:type="dxa"/>
            </w:tcMar>
            <w:vAlign w:val="center"/>
          </w:tcPr>
          <w:p w14:paraId="2AF99F2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工程造价</w:t>
            </w:r>
          </w:p>
        </w:tc>
        <w:tc>
          <w:tcPr>
            <w:tcW w:w="1825" w:type="dxa"/>
            <w:shd w:val="clear" w:color="auto" w:fill="auto"/>
            <w:tcMar>
              <w:top w:w="0" w:type="dxa"/>
              <w:left w:w="105" w:type="dxa"/>
              <w:bottom w:w="0" w:type="dxa"/>
              <w:right w:w="105" w:type="dxa"/>
            </w:tcMar>
            <w:vAlign w:val="center"/>
          </w:tcPr>
          <w:p w14:paraId="18BF434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面试</w:t>
            </w:r>
          </w:p>
        </w:tc>
        <w:tc>
          <w:tcPr>
            <w:tcW w:w="3012" w:type="dxa"/>
            <w:shd w:val="clear" w:color="auto" w:fill="auto"/>
            <w:tcMar>
              <w:top w:w="0" w:type="dxa"/>
              <w:left w:w="105" w:type="dxa"/>
              <w:bottom w:w="0" w:type="dxa"/>
              <w:right w:w="105" w:type="dxa"/>
            </w:tcMar>
            <w:vAlign w:val="center"/>
          </w:tcPr>
          <w:p w14:paraId="67D2DA53">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专业认知与专业基础知识</w:t>
            </w:r>
          </w:p>
        </w:tc>
      </w:tr>
      <w:tr w14:paraId="200A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exact"/>
          <w:jc w:val="center"/>
        </w:trPr>
        <w:tc>
          <w:tcPr>
            <w:tcW w:w="3291" w:type="dxa"/>
            <w:shd w:val="clear" w:color="auto" w:fill="auto"/>
            <w:tcMar>
              <w:top w:w="0" w:type="dxa"/>
              <w:left w:w="105" w:type="dxa"/>
              <w:bottom w:w="0" w:type="dxa"/>
              <w:right w:w="105" w:type="dxa"/>
            </w:tcMar>
            <w:vAlign w:val="center"/>
          </w:tcPr>
          <w:p w14:paraId="5451BD7D">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建筑室内设计</w:t>
            </w:r>
          </w:p>
        </w:tc>
        <w:tc>
          <w:tcPr>
            <w:tcW w:w="1825" w:type="dxa"/>
            <w:shd w:val="clear" w:color="auto" w:fill="auto"/>
            <w:tcMar>
              <w:top w:w="0" w:type="dxa"/>
              <w:left w:w="105" w:type="dxa"/>
              <w:bottom w:w="0" w:type="dxa"/>
              <w:right w:w="105" w:type="dxa"/>
            </w:tcMar>
            <w:vAlign w:val="center"/>
          </w:tcPr>
          <w:p w14:paraId="4F62300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面试</w:t>
            </w:r>
          </w:p>
        </w:tc>
        <w:tc>
          <w:tcPr>
            <w:tcW w:w="3012" w:type="dxa"/>
            <w:shd w:val="clear" w:color="auto" w:fill="auto"/>
            <w:tcMar>
              <w:top w:w="0" w:type="dxa"/>
              <w:left w:w="105" w:type="dxa"/>
              <w:bottom w:w="0" w:type="dxa"/>
              <w:right w:w="105" w:type="dxa"/>
            </w:tcMar>
            <w:vAlign w:val="center"/>
          </w:tcPr>
          <w:p w14:paraId="0037036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专业认知与专业基础知识</w:t>
            </w:r>
          </w:p>
        </w:tc>
      </w:tr>
      <w:tr w14:paraId="5CAB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exact"/>
          <w:jc w:val="center"/>
        </w:trPr>
        <w:tc>
          <w:tcPr>
            <w:tcW w:w="3291" w:type="dxa"/>
            <w:shd w:val="clear" w:color="auto" w:fill="auto"/>
            <w:tcMar>
              <w:top w:w="0" w:type="dxa"/>
              <w:left w:w="105" w:type="dxa"/>
              <w:bottom w:w="0" w:type="dxa"/>
              <w:right w:w="105" w:type="dxa"/>
            </w:tcMar>
            <w:vAlign w:val="center"/>
          </w:tcPr>
          <w:p w14:paraId="4AEFCE9C">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环境艺术设计</w:t>
            </w:r>
          </w:p>
        </w:tc>
        <w:tc>
          <w:tcPr>
            <w:tcW w:w="1825" w:type="dxa"/>
            <w:shd w:val="clear" w:color="auto" w:fill="auto"/>
            <w:tcMar>
              <w:top w:w="0" w:type="dxa"/>
              <w:left w:w="105" w:type="dxa"/>
              <w:bottom w:w="0" w:type="dxa"/>
              <w:right w:w="105" w:type="dxa"/>
            </w:tcMar>
            <w:vAlign w:val="center"/>
          </w:tcPr>
          <w:p w14:paraId="38E3F39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面试</w:t>
            </w:r>
          </w:p>
        </w:tc>
        <w:tc>
          <w:tcPr>
            <w:tcW w:w="3012" w:type="dxa"/>
            <w:shd w:val="clear" w:color="auto" w:fill="auto"/>
            <w:tcMar>
              <w:top w:w="0" w:type="dxa"/>
              <w:left w:w="105" w:type="dxa"/>
              <w:bottom w:w="0" w:type="dxa"/>
              <w:right w:w="105" w:type="dxa"/>
            </w:tcMar>
            <w:vAlign w:val="center"/>
          </w:tcPr>
          <w:p w14:paraId="10D0E2C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专业认知与专业基础知识</w:t>
            </w:r>
          </w:p>
        </w:tc>
      </w:tr>
      <w:tr w14:paraId="249C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99" w:hRule="exact"/>
          <w:jc w:val="center"/>
        </w:trPr>
        <w:tc>
          <w:tcPr>
            <w:tcW w:w="3291" w:type="dxa"/>
            <w:shd w:val="clear" w:color="auto" w:fill="auto"/>
            <w:tcMar>
              <w:top w:w="0" w:type="dxa"/>
              <w:left w:w="105" w:type="dxa"/>
              <w:bottom w:w="0" w:type="dxa"/>
              <w:right w:w="105" w:type="dxa"/>
            </w:tcMar>
            <w:vAlign w:val="center"/>
          </w:tcPr>
          <w:p w14:paraId="5CB4652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法律事务（建设工程法务方向）</w:t>
            </w:r>
          </w:p>
        </w:tc>
        <w:tc>
          <w:tcPr>
            <w:tcW w:w="1825" w:type="dxa"/>
            <w:shd w:val="clear" w:color="auto" w:fill="auto"/>
            <w:tcMar>
              <w:top w:w="0" w:type="dxa"/>
              <w:left w:w="105" w:type="dxa"/>
              <w:bottom w:w="0" w:type="dxa"/>
              <w:right w:w="105" w:type="dxa"/>
            </w:tcMar>
            <w:vAlign w:val="center"/>
          </w:tcPr>
          <w:p w14:paraId="543EF66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kern w:val="0"/>
                <w:sz w:val="24"/>
                <w:szCs w:val="24"/>
                <w:lang w:val="en-US" w:eastAsia="zh-CN" w:bidi="ar"/>
              </w:rPr>
            </w:pPr>
            <w:r>
              <w:rPr>
                <w:rFonts w:hint="eastAsia" w:ascii="仿宋" w:hAnsi="仿宋" w:eastAsia="仿宋" w:cs="仿宋"/>
                <w:sz w:val="24"/>
                <w:szCs w:val="24"/>
                <w:lang w:val="en-US" w:eastAsia="zh-CN"/>
              </w:rPr>
              <w:t>面试</w:t>
            </w:r>
          </w:p>
        </w:tc>
        <w:tc>
          <w:tcPr>
            <w:tcW w:w="3012" w:type="dxa"/>
            <w:shd w:val="clear" w:color="auto" w:fill="auto"/>
            <w:tcMar>
              <w:top w:w="0" w:type="dxa"/>
              <w:left w:w="105" w:type="dxa"/>
              <w:bottom w:w="0" w:type="dxa"/>
              <w:right w:w="105" w:type="dxa"/>
            </w:tcMar>
            <w:vAlign w:val="center"/>
          </w:tcPr>
          <w:p w14:paraId="6C89458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仿宋" w:hAnsi="仿宋" w:eastAsia="仿宋" w:cs="仿宋"/>
                <w:kern w:val="0"/>
                <w:sz w:val="24"/>
                <w:szCs w:val="24"/>
                <w:lang w:val="en-US" w:eastAsia="zh-CN" w:bidi="ar"/>
              </w:rPr>
            </w:pPr>
            <w:r>
              <w:rPr>
                <w:rFonts w:hint="eastAsia" w:ascii="仿宋" w:hAnsi="仿宋" w:eastAsia="仿宋" w:cs="仿宋"/>
                <w:sz w:val="24"/>
                <w:szCs w:val="24"/>
                <w:lang w:val="en-US" w:eastAsia="zh-CN"/>
              </w:rPr>
              <w:t>专业认知与专业基础知识</w:t>
            </w:r>
          </w:p>
        </w:tc>
      </w:tr>
    </w:tbl>
    <w:p w14:paraId="50B8892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6"/>
          <w:rFonts w:hint="eastAsia" w:ascii="黑体" w:hAnsi="黑体" w:eastAsia="黑体" w:cs="黑体"/>
          <w:b w:val="0"/>
          <w:bCs w:val="0"/>
          <w:i w:val="0"/>
          <w:iCs w:val="0"/>
          <w:caps w:val="0"/>
          <w:color w:val="000000"/>
          <w:spacing w:val="0"/>
          <w:sz w:val="32"/>
          <w:szCs w:val="32"/>
          <w:shd w:val="clear" w:fill="FFFFFF"/>
          <w:lang w:val="en-US" w:eastAsia="zh-CN"/>
        </w:rPr>
      </w:pPr>
      <w:r>
        <w:rPr>
          <w:rStyle w:val="6"/>
          <w:rFonts w:hint="eastAsia" w:ascii="黑体" w:hAnsi="黑体" w:eastAsia="黑体" w:cs="黑体"/>
          <w:b w:val="0"/>
          <w:bCs w:val="0"/>
          <w:i w:val="0"/>
          <w:iCs w:val="0"/>
          <w:caps w:val="0"/>
          <w:color w:val="000000"/>
          <w:spacing w:val="0"/>
          <w:sz w:val="32"/>
          <w:szCs w:val="32"/>
          <w:shd w:val="clear" w:fill="FFFFFF"/>
          <w:lang w:val="en-US" w:eastAsia="zh-CN"/>
        </w:rPr>
        <w:t>五、工作程序</w:t>
      </w:r>
    </w:p>
    <w:p w14:paraId="3D74A65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auto"/>
          <w:sz w:val="32"/>
          <w:szCs w:val="32"/>
          <w:shd w:val="clear" w:color="auto" w:fill="FFFFFF"/>
          <w:lang w:val="en-US" w:eastAsia="zh-CN"/>
        </w:rPr>
      </w:pPr>
      <w:r>
        <w:rPr>
          <w:rFonts w:hint="eastAsia" w:asciiTheme="minorEastAsia" w:hAnsiTheme="minorEastAsia" w:eastAsiaTheme="minorEastAsia" w:cstheme="minorEastAsia"/>
          <w:color w:val="auto"/>
          <w:sz w:val="32"/>
          <w:szCs w:val="32"/>
          <w:shd w:val="clear" w:color="auto" w:fill="FFFFFF"/>
          <w:lang w:val="en-US" w:eastAsia="zh-CN"/>
        </w:rPr>
        <w:t>1.</w:t>
      </w:r>
      <w:r>
        <w:rPr>
          <w:rFonts w:hint="eastAsia" w:asciiTheme="minorEastAsia" w:hAnsiTheme="minorEastAsia" w:eastAsiaTheme="minorEastAsia" w:cstheme="minorEastAsia"/>
          <w:color w:val="auto"/>
          <w:sz w:val="32"/>
          <w:szCs w:val="32"/>
          <w:shd w:val="clear" w:color="auto" w:fill="FFFFFF"/>
        </w:rPr>
        <w:t>第一学年秋季学期末，各系将转专业实施细则报教务处备案。</w:t>
      </w:r>
    </w:p>
    <w:p w14:paraId="44A2F7E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auto"/>
          <w:sz w:val="32"/>
          <w:szCs w:val="32"/>
          <w:shd w:val="clear" w:color="auto" w:fill="FFFFFF"/>
          <w:lang w:val="en-US" w:eastAsia="zh-CN"/>
        </w:rPr>
        <w:t>2.</w:t>
      </w:r>
      <w:r>
        <w:rPr>
          <w:rFonts w:hint="eastAsia" w:asciiTheme="minorEastAsia" w:hAnsiTheme="minorEastAsia" w:eastAsiaTheme="minorEastAsia" w:cstheme="minorEastAsia"/>
          <w:color w:val="auto"/>
          <w:sz w:val="32"/>
          <w:szCs w:val="32"/>
          <w:shd w:val="clear" w:color="auto" w:fill="FFFFFF"/>
        </w:rPr>
        <w:t>第一学年秋季学期末</w:t>
      </w:r>
      <w:r>
        <w:rPr>
          <w:rFonts w:hint="eastAsia" w:asciiTheme="minorEastAsia" w:hAnsiTheme="minorEastAsia" w:eastAsiaTheme="minorEastAsia" w:cstheme="minorEastAsia"/>
          <w:color w:val="auto"/>
          <w:sz w:val="32"/>
          <w:szCs w:val="32"/>
          <w:shd w:val="clear" w:color="auto" w:fill="FFFFFF"/>
          <w:lang w:eastAsia="zh-CN"/>
        </w:rPr>
        <w:t>，</w:t>
      </w:r>
      <w:r>
        <w:rPr>
          <w:rFonts w:hint="eastAsia" w:asciiTheme="minorEastAsia" w:hAnsiTheme="minorEastAsia" w:eastAsiaTheme="minorEastAsia" w:cstheme="minorEastAsia"/>
          <w:color w:val="auto"/>
          <w:sz w:val="32"/>
          <w:szCs w:val="32"/>
          <w:shd w:val="clear" w:color="auto" w:fill="FFFFFF"/>
          <w:lang w:val="en-US" w:eastAsia="zh-CN"/>
        </w:rPr>
        <w:t>公布各专业接收计划</w:t>
      </w:r>
      <w:r>
        <w:rPr>
          <w:rFonts w:hint="eastAsia" w:asciiTheme="minorEastAsia" w:hAnsiTheme="minorEastAsia" w:eastAsiaTheme="minorEastAsia" w:cstheme="minorEastAsia"/>
          <w:color w:val="000000"/>
          <w:sz w:val="32"/>
          <w:szCs w:val="32"/>
          <w:shd w:val="clear" w:color="auto" w:fill="FFFFFF"/>
          <w:lang w:val="en-US" w:eastAsia="zh-CN"/>
        </w:rPr>
        <w:t>，申请转专业学生填写《河北政法职业学院转专业申请表》（见附件）。</w:t>
      </w:r>
    </w:p>
    <w:p w14:paraId="223788A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auto"/>
          <w:sz w:val="32"/>
          <w:szCs w:val="32"/>
          <w:shd w:val="clear" w:color="auto" w:fill="FFFFFF"/>
          <w:lang w:val="en-US" w:eastAsia="zh-CN"/>
        </w:rPr>
        <w:t>3.</w:t>
      </w:r>
      <w:r>
        <w:rPr>
          <w:rFonts w:hint="eastAsia" w:asciiTheme="minorEastAsia" w:hAnsiTheme="minorEastAsia" w:eastAsiaTheme="minorEastAsia" w:cstheme="minorEastAsia"/>
          <w:color w:val="auto"/>
          <w:sz w:val="32"/>
          <w:szCs w:val="32"/>
          <w:shd w:val="clear" w:color="auto" w:fill="FFFFFF"/>
        </w:rPr>
        <w:t>第一学年秋季学期末</w:t>
      </w:r>
      <w:r>
        <w:rPr>
          <w:rFonts w:hint="eastAsia" w:asciiTheme="minorEastAsia" w:hAnsiTheme="minorEastAsia" w:eastAsiaTheme="minorEastAsia" w:cstheme="minorEastAsia"/>
          <w:color w:val="auto"/>
          <w:sz w:val="32"/>
          <w:szCs w:val="32"/>
          <w:shd w:val="clear" w:color="auto" w:fill="FFFFFF"/>
          <w:lang w:eastAsia="zh-CN"/>
        </w:rPr>
        <w:t>，</w:t>
      </w:r>
      <w:r>
        <w:rPr>
          <w:rFonts w:hint="eastAsia" w:asciiTheme="minorEastAsia" w:hAnsiTheme="minorEastAsia" w:eastAsiaTheme="minorEastAsia" w:cstheme="minorEastAsia"/>
          <w:color w:val="auto"/>
          <w:sz w:val="32"/>
          <w:szCs w:val="32"/>
          <w:shd w:val="clear" w:color="auto" w:fill="FFFFFF"/>
        </w:rPr>
        <w:t>对学生转专业资格进行审核，将符合转专业条件的学生名单报教务处，教务处将学生名单汇总后转相应专业接收系。</w:t>
      </w:r>
    </w:p>
    <w:p w14:paraId="0E20859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4.</w:t>
      </w:r>
      <w:r>
        <w:rPr>
          <w:rFonts w:hint="eastAsia" w:asciiTheme="minorEastAsia" w:hAnsiTheme="minorEastAsia" w:eastAsiaTheme="minorEastAsia" w:cstheme="minorEastAsia"/>
          <w:color w:val="auto"/>
          <w:sz w:val="32"/>
          <w:szCs w:val="32"/>
          <w:shd w:val="clear" w:color="auto" w:fill="FFFFFF"/>
        </w:rPr>
        <w:t>第一学年</w:t>
      </w:r>
      <w:r>
        <w:rPr>
          <w:rFonts w:hint="eastAsia" w:asciiTheme="minorEastAsia" w:hAnsiTheme="minorEastAsia" w:eastAsiaTheme="minorEastAsia" w:cstheme="minorEastAsia"/>
          <w:color w:val="000000"/>
          <w:sz w:val="32"/>
          <w:szCs w:val="32"/>
          <w:shd w:val="clear" w:color="auto" w:fill="FFFFFF"/>
          <w:lang w:val="en-US" w:eastAsia="zh-CN"/>
        </w:rPr>
        <w:t>春季学期第1周，开始组织转专业考核。根据</w:t>
      </w:r>
      <w:r>
        <w:rPr>
          <w:rFonts w:hint="eastAsia" w:asciiTheme="minorEastAsia" w:hAnsiTheme="minorEastAsia" w:cstheme="minorEastAsia"/>
          <w:color w:val="000000"/>
          <w:sz w:val="32"/>
          <w:szCs w:val="32"/>
          <w:shd w:val="clear" w:color="auto" w:fill="FFFFFF"/>
          <w:lang w:val="en-US" w:eastAsia="zh-CN"/>
        </w:rPr>
        <w:t>建筑</w:t>
      </w:r>
      <w:r>
        <w:rPr>
          <w:rFonts w:hint="eastAsia" w:asciiTheme="minorEastAsia" w:hAnsiTheme="minorEastAsia" w:eastAsiaTheme="minorEastAsia" w:cstheme="minorEastAsia"/>
          <w:color w:val="000000"/>
          <w:sz w:val="32"/>
          <w:szCs w:val="32"/>
          <w:shd w:val="clear" w:color="auto" w:fill="FFFFFF"/>
          <w:lang w:val="en-US" w:eastAsia="zh-CN"/>
        </w:rPr>
        <w:t>工程与法务系转专业实施细则，确定转专业学生名单并公示3日。</w:t>
      </w:r>
    </w:p>
    <w:p w14:paraId="00C1D716">
      <w:pPr>
        <w:pStyle w:val="3"/>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Theme="minorEastAsia" w:hAnsiTheme="minorEastAsia" w:eastAsiaTheme="minorEastAsia" w:cstheme="minorEastAsia"/>
          <w:color w:val="auto"/>
          <w:sz w:val="32"/>
          <w:szCs w:val="32"/>
          <w:shd w:val="clear" w:color="auto" w:fill="FFFFFF"/>
        </w:rPr>
      </w:pPr>
      <w:r>
        <w:rPr>
          <w:rFonts w:hint="eastAsia" w:asciiTheme="minorEastAsia" w:hAnsiTheme="minorEastAsia" w:eastAsiaTheme="minorEastAsia" w:cstheme="minorEastAsia"/>
          <w:color w:val="000000"/>
          <w:sz w:val="32"/>
          <w:szCs w:val="32"/>
          <w:shd w:val="clear" w:color="auto" w:fill="FFFFFF"/>
          <w:lang w:val="en-US" w:eastAsia="zh-CN"/>
        </w:rPr>
        <w:t>5.</w:t>
      </w:r>
      <w:r>
        <w:rPr>
          <w:rFonts w:hint="eastAsia" w:asciiTheme="minorEastAsia" w:hAnsiTheme="minorEastAsia" w:eastAsiaTheme="minorEastAsia" w:cstheme="minorEastAsia"/>
          <w:color w:val="auto"/>
          <w:sz w:val="32"/>
          <w:szCs w:val="32"/>
          <w:shd w:val="clear" w:color="auto" w:fill="FFFFFF"/>
        </w:rPr>
        <w:t>第一学年</w:t>
      </w:r>
      <w:r>
        <w:rPr>
          <w:rFonts w:hint="eastAsia" w:asciiTheme="minorEastAsia" w:hAnsiTheme="minorEastAsia" w:eastAsiaTheme="minorEastAsia" w:cstheme="minorEastAsia"/>
          <w:color w:val="auto"/>
          <w:sz w:val="32"/>
          <w:szCs w:val="32"/>
          <w:shd w:val="clear" w:color="auto" w:fill="FFFFFF"/>
          <w:lang w:val="en-US" w:eastAsia="zh-CN"/>
        </w:rPr>
        <w:t>春季</w:t>
      </w:r>
      <w:r>
        <w:rPr>
          <w:rFonts w:hint="eastAsia" w:asciiTheme="minorEastAsia" w:hAnsiTheme="minorEastAsia" w:eastAsiaTheme="minorEastAsia" w:cstheme="minorEastAsia"/>
          <w:color w:val="auto"/>
          <w:sz w:val="32"/>
          <w:szCs w:val="32"/>
          <w:shd w:val="clear" w:color="auto" w:fill="FFFFFF"/>
        </w:rPr>
        <w:t>学期第2周</w:t>
      </w:r>
      <w:r>
        <w:rPr>
          <w:rFonts w:hint="eastAsia" w:asciiTheme="minorEastAsia" w:hAnsiTheme="minorEastAsia" w:eastAsiaTheme="minorEastAsia" w:cstheme="minorEastAsia"/>
          <w:color w:val="auto"/>
          <w:sz w:val="32"/>
          <w:szCs w:val="32"/>
          <w:shd w:val="clear" w:color="auto" w:fill="FFFFFF"/>
          <w:lang w:eastAsia="zh-CN"/>
        </w:rPr>
        <w:t>，</w:t>
      </w:r>
      <w:r>
        <w:rPr>
          <w:rFonts w:hint="eastAsia" w:asciiTheme="minorEastAsia" w:hAnsiTheme="minorEastAsia" w:eastAsiaTheme="minorEastAsia" w:cstheme="minorEastAsia"/>
          <w:color w:val="auto"/>
          <w:sz w:val="32"/>
          <w:szCs w:val="32"/>
          <w:shd w:val="clear" w:color="auto" w:fill="FFFFFF"/>
        </w:rPr>
        <w:t>接收系签署意见后将拟同意接收转专业学生名单及其申请表报教务处。教务处对拟转专业学生情况公示10日，10日之内为犹豫期，公示无异议、犹豫期满，报学院审批。</w:t>
      </w:r>
    </w:p>
    <w:p w14:paraId="5B938E5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6.</w:t>
      </w:r>
      <w:r>
        <w:rPr>
          <w:rFonts w:hint="eastAsia" w:asciiTheme="minorEastAsia" w:hAnsiTheme="minorEastAsia" w:eastAsiaTheme="minorEastAsia" w:cstheme="minorEastAsia"/>
          <w:color w:val="auto"/>
          <w:sz w:val="32"/>
          <w:szCs w:val="32"/>
          <w:shd w:val="clear" w:color="auto" w:fill="FFFFFF"/>
        </w:rPr>
        <w:t>教务处公布经学院审批通过的转专业学生名单，学生办理转专业手续。教务处在教务系统和教育部学籍学历信息管理平台进行相关学籍异动处理。</w:t>
      </w:r>
      <w:r>
        <w:rPr>
          <w:rFonts w:hint="eastAsia" w:asciiTheme="minorEastAsia" w:hAnsiTheme="minorEastAsia" w:eastAsiaTheme="minorEastAsia" w:cstheme="minorEastAsia"/>
          <w:color w:val="000000"/>
          <w:sz w:val="32"/>
          <w:szCs w:val="32"/>
          <w:shd w:val="clear" w:color="auto" w:fill="FFFFFF"/>
          <w:lang w:val="en-US" w:eastAsia="zh-CN"/>
        </w:rPr>
        <w:t>学生应在规定时间内办妥相关转入及补退选课手续。</w:t>
      </w:r>
    </w:p>
    <w:p w14:paraId="7BDE4D7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Style w:val="6"/>
          <w:rFonts w:hint="eastAsia" w:asciiTheme="minorEastAsia" w:hAnsiTheme="minorEastAsia" w:eastAsiaTheme="minorEastAsia" w:cstheme="minorEastAsia"/>
          <w:b w:val="0"/>
          <w:bCs w:val="0"/>
          <w:i w:val="0"/>
          <w:iCs w:val="0"/>
          <w:caps w:val="0"/>
          <w:color w:val="000000"/>
          <w:spacing w:val="0"/>
          <w:sz w:val="32"/>
          <w:szCs w:val="32"/>
          <w:shd w:val="clear" w:fill="FFFFFF"/>
          <w:lang w:val="en-US" w:eastAsia="zh-CN"/>
        </w:rPr>
      </w:pPr>
      <w:r>
        <w:rPr>
          <w:rStyle w:val="6"/>
          <w:rFonts w:hint="eastAsia" w:asciiTheme="minorEastAsia" w:hAnsiTheme="minorEastAsia" w:eastAsiaTheme="minorEastAsia" w:cstheme="minorEastAsia"/>
          <w:b w:val="0"/>
          <w:bCs w:val="0"/>
          <w:i w:val="0"/>
          <w:iCs w:val="0"/>
          <w:caps w:val="0"/>
          <w:color w:val="000000"/>
          <w:spacing w:val="0"/>
          <w:sz w:val="32"/>
          <w:szCs w:val="32"/>
          <w:shd w:val="clear" w:fill="FFFFFF"/>
          <w:lang w:val="en-US" w:eastAsia="zh-CN"/>
        </w:rPr>
        <w:t>六、工作要求</w:t>
      </w:r>
    </w:p>
    <w:p w14:paraId="566430E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转专业工作事关学生利益，各专业要高度重视，实施过程中，如发现弄虚作假等现象，将追究相关人员责任。</w:t>
      </w:r>
    </w:p>
    <w:p w14:paraId="5A01CDB1">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eastAsia" w:asciiTheme="minorEastAsia" w:hAnsiTheme="minorEastAsia" w:eastAsiaTheme="minorEastAsia" w:cstheme="minorEastAsia"/>
          <w:color w:val="000000"/>
          <w:sz w:val="32"/>
          <w:szCs w:val="32"/>
          <w:shd w:val="clear" w:color="auto" w:fill="FFFFFF"/>
          <w:lang w:val="en-US" w:eastAsia="zh-CN"/>
        </w:rPr>
      </w:pPr>
      <w:r>
        <w:rPr>
          <w:rFonts w:hint="eastAsia" w:asciiTheme="minorEastAsia" w:hAnsiTheme="minorEastAsia" w:eastAsiaTheme="minorEastAsia" w:cstheme="minorEastAsia"/>
          <w:color w:val="000000"/>
          <w:sz w:val="32"/>
          <w:szCs w:val="32"/>
          <w:shd w:val="clear" w:color="auto" w:fill="FFFFFF"/>
          <w:lang w:val="en-US" w:eastAsia="zh-CN"/>
        </w:rPr>
        <w:t>咨询老师：</w:t>
      </w:r>
      <w:r>
        <w:rPr>
          <w:rFonts w:hint="eastAsia" w:asciiTheme="minorEastAsia" w:hAnsiTheme="minorEastAsia" w:cstheme="minorEastAsia"/>
          <w:color w:val="000000"/>
          <w:sz w:val="32"/>
          <w:szCs w:val="32"/>
          <w:shd w:val="clear" w:color="auto" w:fill="FFFFFF"/>
          <w:lang w:val="en-US" w:eastAsia="zh-CN"/>
        </w:rPr>
        <w:t>孙</w:t>
      </w:r>
      <w:r>
        <w:rPr>
          <w:rFonts w:hint="eastAsia" w:asciiTheme="minorEastAsia" w:hAnsiTheme="minorEastAsia" w:eastAsiaTheme="minorEastAsia" w:cstheme="minorEastAsia"/>
          <w:color w:val="000000"/>
          <w:sz w:val="32"/>
          <w:szCs w:val="32"/>
          <w:shd w:val="clear" w:color="auto" w:fill="FFFFFF"/>
          <w:lang w:val="en-US" w:eastAsia="zh-CN"/>
        </w:rPr>
        <w:t>老师</w:t>
      </w:r>
    </w:p>
    <w:p w14:paraId="4C334A9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textAlignment w:val="auto"/>
        <w:rPr>
          <w:rFonts w:hint="default" w:asciiTheme="minorEastAsia" w:hAnsiTheme="minorEastAsia" w:eastAsiaTheme="minorEastAsia" w:cstheme="minorEastAsia"/>
          <w:i w:val="0"/>
          <w:iCs w:val="0"/>
          <w:caps w:val="0"/>
          <w:color w:val="000000"/>
          <w:spacing w:val="0"/>
          <w:sz w:val="32"/>
          <w:szCs w:val="32"/>
          <w:shd w:val="clear" w:fill="FFFFFF"/>
          <w:lang w:val="en-US" w:eastAsia="zh-CN"/>
        </w:rPr>
      </w:pPr>
      <w:r>
        <w:rPr>
          <w:rFonts w:hint="eastAsia" w:asciiTheme="minorEastAsia" w:hAnsiTheme="minorEastAsia" w:eastAsiaTheme="minorEastAsia" w:cstheme="minorEastAsia"/>
          <w:i w:val="0"/>
          <w:iCs w:val="0"/>
          <w:caps w:val="0"/>
          <w:color w:val="000000"/>
          <w:spacing w:val="0"/>
          <w:sz w:val="32"/>
          <w:szCs w:val="32"/>
          <w:shd w:val="clear" w:fill="FFFFFF"/>
          <w:lang w:val="en-US" w:eastAsia="zh-CN"/>
        </w:rPr>
        <w:t>咨询电话：0311-8711</w:t>
      </w:r>
      <w:r>
        <w:rPr>
          <w:rFonts w:hint="eastAsia" w:asciiTheme="minorEastAsia" w:hAnsiTheme="minorEastAsia" w:cstheme="minorEastAsia"/>
          <w:i w:val="0"/>
          <w:iCs w:val="0"/>
          <w:caps w:val="0"/>
          <w:color w:val="000000"/>
          <w:spacing w:val="0"/>
          <w:sz w:val="32"/>
          <w:szCs w:val="32"/>
          <w:shd w:val="clear" w:fill="FFFFFF"/>
          <w:lang w:val="en-US" w:eastAsia="zh-CN"/>
        </w:rPr>
        <w:t>5598</w:t>
      </w:r>
    </w:p>
    <w:p w14:paraId="37BE19A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leftChars="0" w:right="0" w:firstLine="5120" w:firstLineChars="1600"/>
        <w:textAlignment w:val="auto"/>
        <w:rPr>
          <w:rFonts w:hint="eastAsia" w:asciiTheme="minorEastAsia" w:hAnsiTheme="minorEastAsia" w:eastAsiaTheme="minorEastAsia" w:cstheme="minorEastAsia"/>
          <w:i w:val="0"/>
          <w:iCs w:val="0"/>
          <w:caps w:val="0"/>
          <w:color w:val="000000"/>
          <w:spacing w:val="0"/>
          <w:sz w:val="32"/>
          <w:szCs w:val="32"/>
          <w:shd w:val="clear" w:fill="FFFFFF"/>
        </w:rPr>
      </w:pPr>
      <w:r>
        <w:rPr>
          <w:rFonts w:hint="eastAsia" w:asciiTheme="minorEastAsia" w:hAnsiTheme="minorEastAsia" w:eastAsiaTheme="minorEastAsia" w:cstheme="minorEastAsia"/>
          <w:i w:val="0"/>
          <w:iCs w:val="0"/>
          <w:caps w:val="0"/>
          <w:color w:val="000000"/>
          <w:spacing w:val="0"/>
          <w:sz w:val="32"/>
          <w:szCs w:val="32"/>
          <w:shd w:val="clear" w:fill="FFFFFF"/>
          <w:lang w:val="en-US" w:eastAsia="zh-CN"/>
        </w:rPr>
        <w:t>2024</w:t>
      </w:r>
      <w:r>
        <w:rPr>
          <w:rFonts w:hint="eastAsia" w:asciiTheme="minorEastAsia" w:hAnsiTheme="minorEastAsia" w:eastAsiaTheme="minorEastAsia" w:cstheme="minorEastAsia"/>
          <w:i w:val="0"/>
          <w:iCs w:val="0"/>
          <w:caps w:val="0"/>
          <w:color w:val="000000"/>
          <w:spacing w:val="0"/>
          <w:sz w:val="32"/>
          <w:szCs w:val="32"/>
          <w:shd w:val="clear" w:fill="FFFFFF"/>
        </w:rPr>
        <w:t>年</w:t>
      </w:r>
      <w:r>
        <w:rPr>
          <w:rFonts w:hint="eastAsia" w:asciiTheme="minorEastAsia" w:hAnsiTheme="minorEastAsia" w:eastAsiaTheme="minorEastAsia" w:cstheme="minorEastAsia"/>
          <w:i w:val="0"/>
          <w:iCs w:val="0"/>
          <w:caps w:val="0"/>
          <w:color w:val="000000"/>
          <w:spacing w:val="0"/>
          <w:sz w:val="32"/>
          <w:szCs w:val="32"/>
          <w:shd w:val="clear" w:fill="FFFFFF"/>
          <w:lang w:val="en-US" w:eastAsia="zh-CN"/>
        </w:rPr>
        <w:t>12</w:t>
      </w:r>
      <w:r>
        <w:rPr>
          <w:rFonts w:hint="eastAsia" w:asciiTheme="minorEastAsia" w:hAnsiTheme="minorEastAsia" w:eastAsiaTheme="minorEastAsia" w:cstheme="minorEastAsia"/>
          <w:i w:val="0"/>
          <w:iCs w:val="0"/>
          <w:caps w:val="0"/>
          <w:color w:val="000000"/>
          <w:spacing w:val="0"/>
          <w:sz w:val="32"/>
          <w:szCs w:val="32"/>
          <w:shd w:val="clear" w:fill="FFFFFF"/>
        </w:rPr>
        <w:t>月</w:t>
      </w:r>
      <w:r>
        <w:rPr>
          <w:rFonts w:hint="eastAsia" w:asciiTheme="minorEastAsia" w:hAnsiTheme="minorEastAsia" w:cstheme="minorEastAsia"/>
          <w:i w:val="0"/>
          <w:iCs w:val="0"/>
          <w:caps w:val="0"/>
          <w:color w:val="000000"/>
          <w:spacing w:val="0"/>
          <w:sz w:val="32"/>
          <w:szCs w:val="32"/>
          <w:shd w:val="clear" w:fill="FFFFFF"/>
          <w:lang w:val="en-US" w:eastAsia="zh-CN"/>
        </w:rPr>
        <w:t>10</w:t>
      </w:r>
      <w:bookmarkStart w:id="0" w:name="_GoBack"/>
      <w:bookmarkEnd w:id="0"/>
      <w:r>
        <w:rPr>
          <w:rFonts w:hint="eastAsia" w:asciiTheme="minorEastAsia" w:hAnsiTheme="minorEastAsia" w:eastAsiaTheme="minorEastAsia" w:cstheme="minorEastAsia"/>
          <w:i w:val="0"/>
          <w:iCs w:val="0"/>
          <w:caps w:val="0"/>
          <w:color w:val="000000"/>
          <w:spacing w:val="0"/>
          <w:sz w:val="32"/>
          <w:szCs w:val="32"/>
          <w:shd w:val="clear" w:fill="FFFFFF"/>
        </w:rPr>
        <w:t>日</w:t>
      </w:r>
    </w:p>
    <w:p w14:paraId="0FA8CAEC">
      <w:pPr>
        <w:rPr>
          <w:rFonts w:hint="eastAsia" w:ascii="宋体" w:hAnsi="宋体" w:eastAsia="宋体" w:cs="宋体"/>
          <w:i w:val="0"/>
          <w:iCs w:val="0"/>
          <w:caps w:val="0"/>
          <w:color w:val="000000"/>
          <w:spacing w:val="0"/>
          <w:sz w:val="32"/>
          <w:szCs w:val="32"/>
          <w:shd w:val="clear" w:fill="FFFFFF"/>
        </w:rPr>
      </w:pPr>
      <w:r>
        <w:rPr>
          <w:rFonts w:hint="eastAsia" w:ascii="宋体" w:hAnsi="宋体" w:eastAsia="宋体" w:cs="宋体"/>
          <w:i w:val="0"/>
          <w:iCs w:val="0"/>
          <w:caps w:val="0"/>
          <w:color w:val="000000"/>
          <w:spacing w:val="0"/>
          <w:sz w:val="32"/>
          <w:szCs w:val="32"/>
          <w:shd w:val="clear" w:fill="FFFFFF"/>
        </w:rPr>
        <w:br w:type="page"/>
      </w:r>
    </w:p>
    <w:p w14:paraId="51160A21">
      <w:pPr>
        <w:pageBreakBefore w:val="0"/>
        <w:kinsoku/>
        <w:wordWrap/>
        <w:overflowPunct/>
        <w:topLinePunct w:val="0"/>
        <w:autoSpaceDE/>
        <w:autoSpaceDN/>
        <w:bidi w:val="0"/>
        <w:adjustRightInd/>
        <w:snapToGrid/>
        <w:spacing w:line="560" w:lineRule="exact"/>
        <w:ind w:left="0" w:leftChars="0" w:firstLine="723" w:firstLineChars="200"/>
        <w:jc w:val="center"/>
        <w:textAlignment w:val="auto"/>
        <w:rPr>
          <w:rFonts w:hint="eastAsia" w:eastAsia="黑体"/>
          <w:sz w:val="18"/>
        </w:rPr>
      </w:pPr>
      <w:r>
        <w:rPr>
          <w:rFonts w:hint="eastAsia" w:eastAsia="黑体"/>
          <w:b/>
          <w:bCs/>
          <w:sz w:val="36"/>
        </w:rPr>
        <w:t>河北政法职业</w:t>
      </w:r>
      <w:r>
        <w:rPr>
          <w:rFonts w:hint="eastAsia" w:eastAsia="黑体"/>
          <w:b/>
          <w:bCs/>
          <w:sz w:val="36"/>
          <w:lang w:eastAsia="zh-CN"/>
        </w:rPr>
        <w:t>学院</w:t>
      </w:r>
      <w:r>
        <w:rPr>
          <w:rFonts w:hint="eastAsia" w:eastAsia="黑体"/>
          <w:b/>
          <w:bCs/>
          <w:sz w:val="36"/>
        </w:rPr>
        <w:t>转专业申请表</w:t>
      </w:r>
    </w:p>
    <w:tbl>
      <w:tblPr>
        <w:tblStyle w:val="4"/>
        <w:tblW w:w="9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1079"/>
        <w:gridCol w:w="360"/>
        <w:gridCol w:w="7"/>
        <w:gridCol w:w="707"/>
        <w:gridCol w:w="6"/>
        <w:gridCol w:w="988"/>
        <w:gridCol w:w="709"/>
        <w:gridCol w:w="2085"/>
        <w:gridCol w:w="41"/>
        <w:gridCol w:w="992"/>
        <w:gridCol w:w="2096"/>
      </w:tblGrid>
      <w:tr w14:paraId="5F6A9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02" w:type="dxa"/>
            <w:noWrap w:val="0"/>
            <w:vAlign w:val="center"/>
          </w:tcPr>
          <w:p w14:paraId="1C065D03">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姓名</w:t>
            </w:r>
          </w:p>
        </w:tc>
        <w:tc>
          <w:tcPr>
            <w:tcW w:w="1439" w:type="dxa"/>
            <w:gridSpan w:val="2"/>
            <w:noWrap w:val="0"/>
            <w:vAlign w:val="center"/>
          </w:tcPr>
          <w:p w14:paraId="11D9814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720" w:type="dxa"/>
            <w:gridSpan w:val="3"/>
            <w:noWrap w:val="0"/>
            <w:vAlign w:val="center"/>
          </w:tcPr>
          <w:p w14:paraId="3A1E40F0">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性别</w:t>
            </w:r>
          </w:p>
        </w:tc>
        <w:tc>
          <w:tcPr>
            <w:tcW w:w="988" w:type="dxa"/>
            <w:noWrap w:val="0"/>
            <w:vAlign w:val="center"/>
          </w:tcPr>
          <w:p w14:paraId="64551F7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709" w:type="dxa"/>
            <w:noWrap w:val="0"/>
            <w:vAlign w:val="center"/>
          </w:tcPr>
          <w:p w14:paraId="5C3CEDAE">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学号</w:t>
            </w:r>
          </w:p>
        </w:tc>
        <w:tc>
          <w:tcPr>
            <w:tcW w:w="2085" w:type="dxa"/>
            <w:noWrap w:val="0"/>
            <w:vAlign w:val="center"/>
          </w:tcPr>
          <w:p w14:paraId="051AFDB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1033" w:type="dxa"/>
            <w:gridSpan w:val="2"/>
            <w:noWrap w:val="0"/>
            <w:vAlign w:val="center"/>
          </w:tcPr>
          <w:p w14:paraId="3FC28E5D">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电话</w:t>
            </w:r>
          </w:p>
        </w:tc>
        <w:tc>
          <w:tcPr>
            <w:tcW w:w="2096" w:type="dxa"/>
            <w:noWrap w:val="0"/>
            <w:vAlign w:val="center"/>
          </w:tcPr>
          <w:p w14:paraId="24EB9BE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1DD8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855" w:type="dxa"/>
            <w:gridSpan w:val="5"/>
            <w:noWrap w:val="0"/>
            <w:vAlign w:val="center"/>
          </w:tcPr>
          <w:p w14:paraId="0C213A13">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应修必修课平均成绩</w:t>
            </w:r>
          </w:p>
        </w:tc>
        <w:tc>
          <w:tcPr>
            <w:tcW w:w="1703" w:type="dxa"/>
            <w:gridSpan w:val="3"/>
            <w:noWrap w:val="0"/>
            <w:vAlign w:val="center"/>
          </w:tcPr>
          <w:p w14:paraId="429D8A1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3118" w:type="dxa"/>
            <w:gridSpan w:val="3"/>
            <w:noWrap w:val="0"/>
            <w:vAlign w:val="center"/>
          </w:tcPr>
          <w:p w14:paraId="72646B65">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转专业选拔考核成绩</w:t>
            </w:r>
          </w:p>
        </w:tc>
        <w:tc>
          <w:tcPr>
            <w:tcW w:w="2096" w:type="dxa"/>
            <w:noWrap w:val="0"/>
            <w:vAlign w:val="center"/>
          </w:tcPr>
          <w:p w14:paraId="4F280A1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5F158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861" w:type="dxa"/>
            <w:gridSpan w:val="6"/>
            <w:noWrap w:val="0"/>
            <w:vAlign w:val="center"/>
          </w:tcPr>
          <w:p w14:paraId="2561634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转专业总评成绩</w:t>
            </w:r>
          </w:p>
        </w:tc>
        <w:tc>
          <w:tcPr>
            <w:tcW w:w="1697" w:type="dxa"/>
            <w:gridSpan w:val="2"/>
            <w:noWrap w:val="0"/>
            <w:vAlign w:val="center"/>
          </w:tcPr>
          <w:p w14:paraId="1B11841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3118" w:type="dxa"/>
            <w:gridSpan w:val="3"/>
            <w:noWrap w:val="0"/>
            <w:vAlign w:val="center"/>
          </w:tcPr>
          <w:p w14:paraId="05ADDB4E">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转专业总评成绩排名</w:t>
            </w:r>
          </w:p>
        </w:tc>
        <w:tc>
          <w:tcPr>
            <w:tcW w:w="2096" w:type="dxa"/>
            <w:noWrap w:val="0"/>
            <w:vAlign w:val="center"/>
          </w:tcPr>
          <w:p w14:paraId="5A610D9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0CD7F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148" w:type="dxa"/>
            <w:gridSpan w:val="4"/>
            <w:noWrap w:val="0"/>
            <w:vAlign w:val="center"/>
          </w:tcPr>
          <w:p w14:paraId="6AC03E8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eastAsia="宋体"/>
                <w:sz w:val="24"/>
                <w:lang w:eastAsia="zh-CN"/>
              </w:rPr>
            </w:pPr>
            <w:r>
              <w:rPr>
                <w:rFonts w:hint="eastAsia"/>
                <w:sz w:val="24"/>
              </w:rPr>
              <w:t>原</w:t>
            </w:r>
            <w:r>
              <w:rPr>
                <w:rFonts w:hint="eastAsia"/>
                <w:sz w:val="24"/>
                <w:lang w:eastAsia="zh-CN"/>
              </w:rPr>
              <w:t>所在系</w:t>
            </w:r>
          </w:p>
        </w:tc>
        <w:tc>
          <w:tcPr>
            <w:tcW w:w="2410" w:type="dxa"/>
            <w:gridSpan w:val="4"/>
            <w:noWrap w:val="0"/>
            <w:vAlign w:val="center"/>
          </w:tcPr>
          <w:p w14:paraId="4774B18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2126" w:type="dxa"/>
            <w:gridSpan w:val="2"/>
            <w:noWrap w:val="0"/>
            <w:vAlign w:val="center"/>
          </w:tcPr>
          <w:p w14:paraId="2B5BEBEC">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eastAsiaTheme="minorEastAsia"/>
                <w:sz w:val="24"/>
                <w:lang w:eastAsia="zh-CN"/>
              </w:rPr>
            </w:pPr>
            <w:r>
              <w:rPr>
                <w:rFonts w:hint="eastAsia"/>
                <w:sz w:val="24"/>
              </w:rPr>
              <w:t>原专业</w:t>
            </w:r>
            <w:r>
              <w:rPr>
                <w:rFonts w:hint="eastAsia"/>
                <w:sz w:val="24"/>
                <w:lang w:eastAsia="zh-CN"/>
              </w:rPr>
              <w:t>班级</w:t>
            </w:r>
          </w:p>
        </w:tc>
        <w:tc>
          <w:tcPr>
            <w:tcW w:w="3088" w:type="dxa"/>
            <w:gridSpan w:val="2"/>
            <w:noWrap w:val="0"/>
            <w:vAlign w:val="center"/>
          </w:tcPr>
          <w:p w14:paraId="6599E8E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35EBB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2148" w:type="dxa"/>
            <w:gridSpan w:val="4"/>
            <w:noWrap w:val="0"/>
            <w:vAlign w:val="center"/>
          </w:tcPr>
          <w:p w14:paraId="74F0864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eastAsia="宋体"/>
                <w:sz w:val="24"/>
                <w:lang w:eastAsia="zh-CN"/>
              </w:rPr>
            </w:pPr>
            <w:r>
              <w:rPr>
                <w:rFonts w:hint="eastAsia"/>
                <w:sz w:val="24"/>
              </w:rPr>
              <w:t>申请</w:t>
            </w:r>
            <w:r>
              <w:rPr>
                <w:rFonts w:hint="eastAsia"/>
                <w:sz w:val="24"/>
                <w:lang w:eastAsia="zh-CN"/>
              </w:rPr>
              <w:t>转入系</w:t>
            </w:r>
          </w:p>
        </w:tc>
        <w:tc>
          <w:tcPr>
            <w:tcW w:w="2410" w:type="dxa"/>
            <w:gridSpan w:val="4"/>
            <w:noWrap w:val="0"/>
            <w:vAlign w:val="center"/>
          </w:tcPr>
          <w:p w14:paraId="22BE05B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c>
          <w:tcPr>
            <w:tcW w:w="2126" w:type="dxa"/>
            <w:gridSpan w:val="2"/>
            <w:noWrap w:val="0"/>
            <w:vAlign w:val="center"/>
          </w:tcPr>
          <w:p w14:paraId="5E38EBC3">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sz w:val="24"/>
              </w:rPr>
            </w:pPr>
            <w:r>
              <w:rPr>
                <w:rFonts w:hint="eastAsia"/>
                <w:sz w:val="24"/>
              </w:rPr>
              <w:t>申请转入专业</w:t>
            </w:r>
          </w:p>
        </w:tc>
        <w:tc>
          <w:tcPr>
            <w:tcW w:w="3088" w:type="dxa"/>
            <w:gridSpan w:val="2"/>
            <w:noWrap w:val="0"/>
            <w:vAlign w:val="center"/>
          </w:tcPr>
          <w:p w14:paraId="6668631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43FAB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jc w:val="center"/>
        </w:trPr>
        <w:tc>
          <w:tcPr>
            <w:tcW w:w="1781" w:type="dxa"/>
            <w:gridSpan w:val="2"/>
            <w:noWrap w:val="0"/>
            <w:vAlign w:val="center"/>
          </w:tcPr>
          <w:p w14:paraId="3E32E63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申</w:t>
            </w:r>
          </w:p>
          <w:p w14:paraId="3D02D77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请</w:t>
            </w:r>
          </w:p>
          <w:p w14:paraId="7933466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理</w:t>
            </w:r>
          </w:p>
          <w:p w14:paraId="0850DDE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由</w:t>
            </w:r>
          </w:p>
        </w:tc>
        <w:tc>
          <w:tcPr>
            <w:tcW w:w="7991" w:type="dxa"/>
            <w:gridSpan w:val="10"/>
            <w:noWrap w:val="0"/>
            <w:vAlign w:val="center"/>
          </w:tcPr>
          <w:p w14:paraId="3F0FB5E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14:paraId="1BFFCA4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14:paraId="127DAA3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申请人签字：              年   月   日</w:t>
            </w:r>
          </w:p>
        </w:tc>
      </w:tr>
      <w:tr w14:paraId="228F7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jc w:val="center"/>
        </w:trPr>
        <w:tc>
          <w:tcPr>
            <w:tcW w:w="1781" w:type="dxa"/>
            <w:gridSpan w:val="2"/>
            <w:noWrap w:val="0"/>
            <w:vAlign w:val="center"/>
          </w:tcPr>
          <w:p w14:paraId="115B7D4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sz w:val="24"/>
              </w:rPr>
            </w:pPr>
            <w:r>
              <w:rPr>
                <w:rFonts w:hint="eastAsia"/>
                <w:sz w:val="24"/>
              </w:rPr>
              <w:t>学生原所</w:t>
            </w:r>
          </w:p>
          <w:p w14:paraId="49D2FD9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在</w:t>
            </w:r>
            <w:r>
              <w:rPr>
                <w:rFonts w:hint="eastAsia"/>
                <w:sz w:val="24"/>
                <w:lang w:eastAsia="zh-CN"/>
              </w:rPr>
              <w:t>系</w:t>
            </w:r>
            <w:r>
              <w:rPr>
                <w:rFonts w:hint="eastAsia"/>
                <w:sz w:val="24"/>
              </w:rPr>
              <w:t>意见</w:t>
            </w:r>
          </w:p>
        </w:tc>
        <w:tc>
          <w:tcPr>
            <w:tcW w:w="7991" w:type="dxa"/>
            <w:gridSpan w:val="10"/>
            <w:noWrap w:val="0"/>
            <w:vAlign w:val="center"/>
          </w:tcPr>
          <w:p w14:paraId="000D553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lang w:val="en-US" w:eastAsia="zh-CN"/>
              </w:rPr>
            </w:pPr>
          </w:p>
          <w:p w14:paraId="6F5E5D0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签字（盖章）：              年   月   日</w:t>
            </w:r>
          </w:p>
        </w:tc>
      </w:tr>
      <w:tr w14:paraId="3B90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jc w:val="center"/>
        </w:trPr>
        <w:tc>
          <w:tcPr>
            <w:tcW w:w="1781" w:type="dxa"/>
            <w:gridSpan w:val="2"/>
            <w:noWrap w:val="0"/>
            <w:vAlign w:val="center"/>
          </w:tcPr>
          <w:p w14:paraId="7129748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eastAsiaTheme="minorEastAsia"/>
                <w:sz w:val="24"/>
                <w:lang w:eastAsia="zh-CN"/>
              </w:rPr>
            </w:pPr>
            <w:r>
              <w:rPr>
                <w:rFonts w:hint="eastAsia"/>
                <w:sz w:val="24"/>
              </w:rPr>
              <w:t>转入</w:t>
            </w:r>
            <w:r>
              <w:rPr>
                <w:rFonts w:hint="eastAsia"/>
                <w:sz w:val="24"/>
                <w:lang w:eastAsia="zh-CN"/>
              </w:rPr>
              <w:t>系</w:t>
            </w:r>
          </w:p>
          <w:p w14:paraId="423211C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sz w:val="24"/>
              </w:rPr>
              <w:t>意见</w:t>
            </w:r>
          </w:p>
        </w:tc>
        <w:tc>
          <w:tcPr>
            <w:tcW w:w="7991" w:type="dxa"/>
            <w:gridSpan w:val="10"/>
            <w:noWrap w:val="0"/>
            <w:vAlign w:val="center"/>
          </w:tcPr>
          <w:p w14:paraId="4816770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sz w:val="24"/>
              </w:rPr>
            </w:pPr>
          </w:p>
          <w:p w14:paraId="04A75A6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sz w:val="24"/>
              </w:rPr>
            </w:pPr>
          </w:p>
          <w:p w14:paraId="28E3A03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签字（盖章）：              年   月   日</w:t>
            </w:r>
          </w:p>
        </w:tc>
      </w:tr>
      <w:tr w14:paraId="59963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0" w:hRule="atLeast"/>
          <w:jc w:val="center"/>
        </w:trPr>
        <w:tc>
          <w:tcPr>
            <w:tcW w:w="1781" w:type="dxa"/>
            <w:gridSpan w:val="2"/>
            <w:noWrap w:val="0"/>
            <w:vAlign w:val="center"/>
          </w:tcPr>
          <w:p w14:paraId="53AB3DE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sz w:val="24"/>
              </w:rPr>
            </w:pPr>
            <w:r>
              <w:rPr>
                <w:rFonts w:hint="eastAsia"/>
                <w:sz w:val="24"/>
              </w:rPr>
              <w:t>教务处</w:t>
            </w:r>
          </w:p>
          <w:p w14:paraId="162EA68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意见</w:t>
            </w:r>
          </w:p>
        </w:tc>
        <w:tc>
          <w:tcPr>
            <w:tcW w:w="7991" w:type="dxa"/>
            <w:gridSpan w:val="10"/>
            <w:noWrap w:val="0"/>
            <w:vAlign w:val="center"/>
          </w:tcPr>
          <w:p w14:paraId="77176C8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p w14:paraId="6143291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签字（盖章）：              年   月   日</w:t>
            </w:r>
          </w:p>
        </w:tc>
      </w:tr>
      <w:tr w14:paraId="37DB4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7" w:hRule="atLeast"/>
          <w:jc w:val="center"/>
        </w:trPr>
        <w:tc>
          <w:tcPr>
            <w:tcW w:w="1781" w:type="dxa"/>
            <w:gridSpan w:val="2"/>
            <w:noWrap w:val="0"/>
            <w:vAlign w:val="center"/>
          </w:tcPr>
          <w:p w14:paraId="1DC83D6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eastAsiaTheme="minorEastAsia"/>
                <w:sz w:val="24"/>
                <w:lang w:eastAsia="zh-CN"/>
              </w:rPr>
            </w:pPr>
            <w:r>
              <w:rPr>
                <w:rFonts w:hint="eastAsia"/>
                <w:sz w:val="24"/>
                <w:lang w:eastAsia="zh-CN"/>
              </w:rPr>
              <w:t>院领导</w:t>
            </w:r>
          </w:p>
          <w:p w14:paraId="3DAB0DD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eastAsiaTheme="minorEastAsia"/>
                <w:sz w:val="24"/>
                <w:lang w:eastAsia="zh-CN"/>
              </w:rPr>
            </w:pPr>
            <w:r>
              <w:rPr>
                <w:rFonts w:hint="eastAsia"/>
                <w:sz w:val="24"/>
                <w:lang w:eastAsia="zh-CN"/>
              </w:rPr>
              <w:t>意见</w:t>
            </w:r>
          </w:p>
        </w:tc>
        <w:tc>
          <w:tcPr>
            <w:tcW w:w="7991" w:type="dxa"/>
            <w:gridSpan w:val="10"/>
            <w:noWrap w:val="0"/>
            <w:vAlign w:val="center"/>
          </w:tcPr>
          <w:p w14:paraId="3DDC96E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r w14:paraId="39647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1781" w:type="dxa"/>
            <w:gridSpan w:val="2"/>
            <w:noWrap w:val="0"/>
            <w:vAlign w:val="center"/>
          </w:tcPr>
          <w:p w14:paraId="5640BC8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r>
              <w:rPr>
                <w:rFonts w:hint="eastAsia"/>
                <w:sz w:val="24"/>
              </w:rPr>
              <w:t>备注</w:t>
            </w:r>
          </w:p>
        </w:tc>
        <w:tc>
          <w:tcPr>
            <w:tcW w:w="7991" w:type="dxa"/>
            <w:gridSpan w:val="10"/>
            <w:noWrap w:val="0"/>
            <w:vAlign w:val="center"/>
          </w:tcPr>
          <w:p w14:paraId="48CBA04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sz w:val="24"/>
              </w:rPr>
            </w:pPr>
          </w:p>
        </w:tc>
      </w:tr>
    </w:tbl>
    <w:p w14:paraId="6299DECC">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sz w:val="21"/>
          <w:szCs w:val="21"/>
        </w:rPr>
      </w:pPr>
      <w:r>
        <w:rPr>
          <w:rFonts w:hint="eastAsia"/>
          <w:sz w:val="21"/>
          <w:szCs w:val="21"/>
        </w:rPr>
        <w:t>注：1、此表一式两份，教务处留存一份，接收</w:t>
      </w:r>
      <w:r>
        <w:rPr>
          <w:rFonts w:hint="eastAsia"/>
          <w:sz w:val="21"/>
          <w:szCs w:val="21"/>
          <w:lang w:eastAsia="zh-CN"/>
        </w:rPr>
        <w:t>系</w:t>
      </w:r>
      <w:r>
        <w:rPr>
          <w:rFonts w:hint="eastAsia"/>
          <w:sz w:val="21"/>
          <w:szCs w:val="21"/>
        </w:rPr>
        <w:t>放入学生档案一份</w:t>
      </w:r>
    </w:p>
    <w:p w14:paraId="1A7E5F4D">
      <w:pPr>
        <w:keepNext w:val="0"/>
        <w:keepLines w:val="0"/>
        <w:pageBreakBefore w:val="0"/>
        <w:widowControl w:val="0"/>
        <w:kinsoku/>
        <w:wordWrap/>
        <w:overflowPunct/>
        <w:topLinePunct w:val="0"/>
        <w:autoSpaceDE/>
        <w:autoSpaceDN/>
        <w:bidi w:val="0"/>
        <w:adjustRightInd/>
        <w:snapToGrid/>
        <w:spacing w:line="320" w:lineRule="exact"/>
        <w:ind w:left="0" w:leftChars="0" w:firstLine="420" w:firstLineChars="200"/>
        <w:jc w:val="left"/>
        <w:textAlignment w:val="auto"/>
      </w:pPr>
      <w:r>
        <w:rPr>
          <w:sz w:val="21"/>
          <w:szCs w:val="21"/>
        </w:rPr>
        <w:t>2</w:t>
      </w:r>
      <w:r>
        <w:rPr>
          <w:rFonts w:hint="eastAsia"/>
          <w:sz w:val="21"/>
          <w:szCs w:val="21"/>
        </w:rPr>
        <w:t>、专业</w:t>
      </w:r>
      <w:r>
        <w:rPr>
          <w:sz w:val="21"/>
          <w:szCs w:val="21"/>
        </w:rPr>
        <w:t>名称</w:t>
      </w:r>
      <w:r>
        <w:rPr>
          <w:rFonts w:hint="eastAsia"/>
          <w:sz w:val="21"/>
          <w:szCs w:val="21"/>
        </w:rPr>
        <w:t>必须</w:t>
      </w:r>
      <w:r>
        <w:rPr>
          <w:sz w:val="21"/>
          <w:szCs w:val="21"/>
        </w:rPr>
        <w:t>写全称，不得</w:t>
      </w:r>
      <w:r>
        <w:rPr>
          <w:rFonts w:hint="eastAsia"/>
          <w:sz w:val="21"/>
          <w:szCs w:val="21"/>
        </w:rPr>
        <w:t>写</w:t>
      </w:r>
      <w:r>
        <w:rPr>
          <w:sz w:val="21"/>
          <w:szCs w:val="21"/>
        </w:rPr>
        <w:t>简称。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lYWVjOTk1ODhlYzE4NDQ1ZWY3YTFjZTRhMmZhYjIifQ=="/>
  </w:docVars>
  <w:rsids>
    <w:rsidRoot w:val="00000000"/>
    <w:rsid w:val="003A744D"/>
    <w:rsid w:val="05950B9D"/>
    <w:rsid w:val="115728B1"/>
    <w:rsid w:val="1E664188"/>
    <w:rsid w:val="22A46395"/>
    <w:rsid w:val="25B622C0"/>
    <w:rsid w:val="25F208C0"/>
    <w:rsid w:val="29294BF8"/>
    <w:rsid w:val="293646EB"/>
    <w:rsid w:val="2FE96E77"/>
    <w:rsid w:val="31654955"/>
    <w:rsid w:val="46730D78"/>
    <w:rsid w:val="46B5206F"/>
    <w:rsid w:val="4C421709"/>
    <w:rsid w:val="4D5325E2"/>
    <w:rsid w:val="57743881"/>
    <w:rsid w:val="62E11947"/>
    <w:rsid w:val="66F260F2"/>
    <w:rsid w:val="67EC64C2"/>
    <w:rsid w:val="69E6750E"/>
    <w:rsid w:val="735A34D3"/>
    <w:rsid w:val="7B956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40" w:beforeLines="0" w:after="140" w:afterLines="0" w:line="413" w:lineRule="auto"/>
      <w:ind w:left="300" w:leftChars="300"/>
      <w:jc w:val="left"/>
      <w:outlineLvl w:val="1"/>
    </w:pPr>
    <w:rPr>
      <w:rFonts w:ascii="Arial" w:hAnsi="Arial" w:eastAsia="楷体"/>
      <w:b/>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1395</Words>
  <Characters>1434</Characters>
  <Lines>0</Lines>
  <Paragraphs>0</Paragraphs>
  <TotalTime>2</TotalTime>
  <ScaleCrop>false</ScaleCrop>
  <LinksUpToDate>false</LinksUpToDate>
  <CharactersWithSpaces>1531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2022-12-04T13:44:00Z</dcterms:created>
  <dc:creator>HP</dc:creator>
  <cp:lastModifiedBy>Braveheart</cp:lastModifiedBy>
  <dcterms:modified xsi:type="dcterms:W3CDTF">2024-12-16T11:55:12Z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2D3752393A11484C92565D0B4772D823</vt:lpwstr>
  </property>
</Properties>
</file>