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4E8CE">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721" w:firstLineChars="200"/>
        <w:jc w:val="center"/>
        <w:textAlignment w:val="auto"/>
        <w:rPr>
          <w:rFonts w:hint="eastAsia" w:ascii="华文中宋" w:hAnsi="华文中宋" w:eastAsia="华文中宋" w:cs="华文中宋"/>
          <w:b/>
          <w:bCs/>
          <w:color w:val="000000"/>
          <w:sz w:val="36"/>
          <w:szCs w:val="36"/>
          <w:shd w:val="clear" w:color="auto" w:fill="FFFFFF"/>
          <w:lang w:val="en-US" w:eastAsia="zh-CN"/>
        </w:rPr>
      </w:pPr>
      <w:r>
        <w:rPr>
          <w:rFonts w:hint="eastAsia" w:ascii="华文中宋" w:hAnsi="华文中宋" w:eastAsia="华文中宋" w:cs="华文中宋"/>
          <w:b/>
          <w:bCs/>
          <w:color w:val="000000"/>
          <w:sz w:val="36"/>
          <w:szCs w:val="36"/>
          <w:shd w:val="clear" w:color="auto" w:fill="FFFFFF"/>
          <w:lang w:val="en-US" w:eastAsia="zh-CN"/>
        </w:rPr>
        <w:t>政治与公共管理系</w:t>
      </w:r>
    </w:p>
    <w:p w14:paraId="3F10F30C">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721" w:firstLineChars="200"/>
        <w:jc w:val="center"/>
        <w:textAlignment w:val="auto"/>
        <w:rPr>
          <w:rFonts w:hint="eastAsia" w:ascii="华文中宋" w:hAnsi="华文中宋" w:eastAsia="华文中宋" w:cs="华文中宋"/>
          <w:b/>
          <w:bCs/>
          <w:color w:val="000000"/>
          <w:sz w:val="36"/>
          <w:szCs w:val="36"/>
          <w:shd w:val="clear" w:color="auto" w:fill="FFFFFF"/>
          <w:lang w:val="en-US" w:eastAsia="zh-CN"/>
        </w:rPr>
      </w:pPr>
      <w:r>
        <w:rPr>
          <w:rFonts w:hint="eastAsia" w:ascii="华文中宋" w:hAnsi="华文中宋" w:eastAsia="华文中宋" w:cs="华文中宋"/>
          <w:b/>
          <w:bCs/>
          <w:color w:val="000000"/>
          <w:sz w:val="36"/>
          <w:szCs w:val="36"/>
          <w:shd w:val="clear" w:color="auto" w:fill="FFFFFF"/>
        </w:rPr>
        <w:t>关于</w:t>
      </w:r>
      <w:r>
        <w:rPr>
          <w:rFonts w:hint="eastAsia" w:ascii="华文中宋" w:hAnsi="华文中宋" w:eastAsia="华文中宋" w:cs="方正小标宋简体"/>
          <w:b/>
          <w:sz w:val="36"/>
          <w:szCs w:val="36"/>
        </w:rPr>
        <w:t>学生转专业管理</w:t>
      </w:r>
      <w:r>
        <w:rPr>
          <w:rFonts w:hint="eastAsia" w:ascii="华文中宋" w:hAnsi="华文中宋" w:eastAsia="华文中宋" w:cs="华文中宋"/>
          <w:b/>
          <w:bCs/>
          <w:color w:val="000000"/>
          <w:sz w:val="36"/>
          <w:szCs w:val="36"/>
          <w:shd w:val="clear" w:color="auto" w:fill="FFFFFF"/>
          <w:lang w:val="en-US" w:eastAsia="zh-CN"/>
        </w:rPr>
        <w:t>实施细则</w:t>
      </w:r>
    </w:p>
    <w:p w14:paraId="5A65E102">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721" w:firstLineChars="200"/>
        <w:jc w:val="center"/>
        <w:textAlignment w:val="auto"/>
        <w:rPr>
          <w:rFonts w:hint="eastAsia" w:ascii="华文中宋" w:hAnsi="华文中宋" w:eastAsia="华文中宋" w:cs="华文中宋"/>
          <w:b/>
          <w:bCs/>
          <w:color w:val="000000"/>
          <w:sz w:val="36"/>
          <w:szCs w:val="36"/>
          <w:shd w:val="clear" w:color="auto" w:fill="FFFFFF"/>
          <w:lang w:val="en-US" w:eastAsia="zh-CN"/>
        </w:rPr>
      </w:pPr>
    </w:p>
    <w:p w14:paraId="45809AA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宋体" w:hAnsi="宋体" w:eastAsia="宋体" w:cs="宋体"/>
          <w:i w:val="0"/>
          <w:iCs w:val="0"/>
          <w:caps w:val="0"/>
          <w:color w:val="000000"/>
          <w:spacing w:val="0"/>
          <w:sz w:val="28"/>
          <w:szCs w:val="28"/>
          <w:shd w:val="clear" w:fill="FFFFFF"/>
        </w:rPr>
      </w:pPr>
      <w:r>
        <w:rPr>
          <w:rFonts w:hint="eastAsia" w:ascii="仿宋_GB2312" w:hAnsi="仿宋_GB2312" w:eastAsia="仿宋_GB2312" w:cs="仿宋_GB2312"/>
          <w:color w:val="000000"/>
          <w:sz w:val="32"/>
          <w:szCs w:val="32"/>
          <w:shd w:val="clear" w:color="auto" w:fill="FFFFFF"/>
          <w:lang w:val="en-US" w:eastAsia="zh-CN"/>
        </w:rPr>
        <w:t>根据</w:t>
      </w:r>
      <w:r>
        <w:rPr>
          <w:rFonts w:hint="eastAsia" w:ascii="仿宋_GB2312" w:hAnsi="仿宋_GB2312" w:eastAsia="仿宋_GB2312" w:cs="仿宋_GB2312"/>
          <w:color w:val="000000"/>
          <w:sz w:val="32"/>
          <w:szCs w:val="32"/>
          <w:shd w:val="clear" w:color="auto" w:fill="FFFFFF"/>
        </w:rPr>
        <w:t>《河北政法职业学院转专业管理暂行办法》</w:t>
      </w:r>
      <w:r>
        <w:rPr>
          <w:rFonts w:hint="eastAsia" w:ascii="仿宋_GB2312" w:hAnsi="仿宋_GB2312" w:eastAsia="仿宋_GB2312" w:cs="仿宋_GB2312"/>
          <w:color w:val="000000"/>
          <w:sz w:val="32"/>
          <w:szCs w:val="32"/>
          <w:shd w:val="clear" w:color="auto" w:fill="FFFFFF"/>
          <w:lang w:val="en-US" w:eastAsia="zh-CN"/>
        </w:rPr>
        <w:t>的规定，为有利于学生个性发展和特长的发挥，充分调动学生学习的主动性和积极性，本着公平、公正、公开的原则，制定本实施细则。</w:t>
      </w:r>
    </w:p>
    <w:p w14:paraId="56B7896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left"/>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为保证2024级学生转专业工作顺利进行，现将具体事宜通知如下：</w:t>
      </w:r>
    </w:p>
    <w:p w14:paraId="4B2A885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562" w:firstLineChars="200"/>
        <w:textAlignment w:val="auto"/>
        <w:rPr>
          <w:rFonts w:hint="eastAsia" w:ascii="微软雅黑" w:hAnsi="微软雅黑" w:eastAsia="微软雅黑" w:cs="微软雅黑"/>
          <w:color w:val="666666"/>
          <w:sz w:val="21"/>
          <w:szCs w:val="21"/>
        </w:rPr>
      </w:pPr>
      <w:r>
        <w:rPr>
          <w:rStyle w:val="7"/>
          <w:rFonts w:hint="eastAsia" w:ascii="宋体" w:hAnsi="宋体" w:eastAsia="宋体" w:cs="宋体"/>
          <w:b/>
          <w:bCs/>
          <w:i w:val="0"/>
          <w:iCs w:val="0"/>
          <w:caps w:val="0"/>
          <w:color w:val="000000"/>
          <w:spacing w:val="0"/>
          <w:sz w:val="28"/>
          <w:szCs w:val="28"/>
          <w:shd w:val="clear" w:fill="FFFFFF"/>
        </w:rPr>
        <w:t>一、组织机构</w:t>
      </w:r>
    </w:p>
    <w:p w14:paraId="3828E48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领导小组：</w:t>
      </w:r>
      <w:r>
        <w:rPr>
          <w:rFonts w:hint="eastAsia" w:ascii="仿宋_GB2312" w:eastAsia="仿宋_GB2312"/>
          <w:sz w:val="32"/>
          <w:szCs w:val="32"/>
          <w:lang w:val="en-US" w:eastAsia="zh-CN"/>
        </w:rPr>
        <w:t>政治与公共管理系</w:t>
      </w:r>
      <w:r>
        <w:rPr>
          <w:rFonts w:hint="eastAsia" w:ascii="仿宋_GB2312" w:eastAsia="仿宋_GB2312"/>
          <w:sz w:val="32"/>
          <w:szCs w:val="32"/>
        </w:rPr>
        <w:t>转专业工作领导小组</w:t>
      </w:r>
    </w:p>
    <w:p w14:paraId="547E968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default"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组  长：刘建敏</w:t>
      </w:r>
    </w:p>
    <w:p w14:paraId="1A0BB6A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default"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副组长：王俊宝、刘亮亮、张琳、贾东旭</w:t>
      </w:r>
      <w:bookmarkStart w:id="0" w:name="_GoBack"/>
      <w:bookmarkEnd w:id="0"/>
    </w:p>
    <w:p w14:paraId="798FABE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default"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成  员：冯荣珍、崔广利、白晓艳、李芳</w:t>
      </w:r>
    </w:p>
    <w:p w14:paraId="34DD2BD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562" w:firstLineChars="200"/>
        <w:textAlignment w:val="auto"/>
        <w:rPr>
          <w:rFonts w:hint="eastAsia" w:ascii="微软雅黑" w:hAnsi="微软雅黑" w:eastAsia="微软雅黑" w:cs="微软雅黑"/>
          <w:color w:val="666666"/>
          <w:sz w:val="21"/>
          <w:szCs w:val="21"/>
        </w:rPr>
      </w:pPr>
      <w:r>
        <w:rPr>
          <w:rStyle w:val="7"/>
          <w:rFonts w:hint="eastAsia" w:ascii="宋体" w:hAnsi="宋体" w:eastAsia="宋体" w:cs="宋体"/>
          <w:b/>
          <w:bCs/>
          <w:i w:val="0"/>
          <w:iCs w:val="0"/>
          <w:caps w:val="0"/>
          <w:color w:val="000000"/>
          <w:spacing w:val="0"/>
          <w:sz w:val="28"/>
          <w:szCs w:val="28"/>
          <w:shd w:val="clear" w:fill="FFFFFF"/>
        </w:rPr>
        <w:t>  二、各专业拟接收学生计划</w:t>
      </w:r>
    </w:p>
    <w:p w14:paraId="482A19C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各专业的转专业接收计划人数一般不超过本专业学生人数的20%，根据具体专业教学资源情况，确定接收计划。具体指标分配如下：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2357"/>
        <w:gridCol w:w="2708"/>
        <w:gridCol w:w="3063"/>
      </w:tblGrid>
      <w:tr w14:paraId="18405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47" w:hRule="atLeast"/>
        </w:trPr>
        <w:tc>
          <w:tcPr>
            <w:tcW w:w="2357" w:type="dxa"/>
            <w:shd w:val="clear" w:color="auto" w:fill="auto"/>
            <w:tcMar>
              <w:top w:w="0" w:type="dxa"/>
              <w:left w:w="105" w:type="dxa"/>
              <w:bottom w:w="0" w:type="dxa"/>
              <w:right w:w="105" w:type="dxa"/>
            </w:tcMar>
            <w:vAlign w:val="center"/>
          </w:tcPr>
          <w:p w14:paraId="50BCBB7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pPr>
            <w:r>
              <w:rPr>
                <w:rFonts w:hint="eastAsia" w:ascii="宋体" w:hAnsi="宋体" w:eastAsia="宋体" w:cs="宋体"/>
                <w:color w:val="000000"/>
                <w:sz w:val="28"/>
                <w:szCs w:val="28"/>
              </w:rPr>
              <w:t>专业</w:t>
            </w:r>
          </w:p>
        </w:tc>
        <w:tc>
          <w:tcPr>
            <w:tcW w:w="2708" w:type="dxa"/>
            <w:shd w:val="clear" w:color="auto" w:fill="auto"/>
            <w:tcMar>
              <w:top w:w="0" w:type="dxa"/>
              <w:left w:w="105" w:type="dxa"/>
              <w:bottom w:w="0" w:type="dxa"/>
              <w:right w:w="105" w:type="dxa"/>
            </w:tcMar>
            <w:vAlign w:val="center"/>
          </w:tcPr>
          <w:p w14:paraId="1F0A5A7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pPr>
            <w:r>
              <w:rPr>
                <w:rFonts w:hint="eastAsia" w:ascii="宋体" w:hAnsi="宋体" w:eastAsia="宋体" w:cs="宋体"/>
                <w:color w:val="000000"/>
                <w:sz w:val="28"/>
                <w:szCs w:val="28"/>
                <w:lang w:eastAsia="zh-CN"/>
              </w:rPr>
              <w:t>现有</w:t>
            </w:r>
            <w:r>
              <w:rPr>
                <w:rFonts w:hint="eastAsia" w:ascii="宋体" w:hAnsi="宋体" w:eastAsia="宋体" w:cs="宋体"/>
                <w:color w:val="000000"/>
                <w:sz w:val="28"/>
                <w:szCs w:val="28"/>
              </w:rPr>
              <w:t>学生人数（人）</w:t>
            </w:r>
          </w:p>
        </w:tc>
        <w:tc>
          <w:tcPr>
            <w:tcW w:w="3063" w:type="dxa"/>
            <w:shd w:val="clear" w:color="auto" w:fill="auto"/>
            <w:tcMar>
              <w:top w:w="0" w:type="dxa"/>
              <w:left w:w="105" w:type="dxa"/>
              <w:bottom w:w="0" w:type="dxa"/>
              <w:right w:w="105" w:type="dxa"/>
            </w:tcMar>
            <w:vAlign w:val="center"/>
          </w:tcPr>
          <w:p w14:paraId="07692EE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pPr>
            <w:r>
              <w:rPr>
                <w:rFonts w:hint="eastAsia" w:ascii="宋体" w:hAnsi="宋体" w:eastAsia="宋体" w:cs="宋体"/>
                <w:color w:val="000000"/>
                <w:sz w:val="28"/>
                <w:szCs w:val="28"/>
              </w:rPr>
              <w:t>拟接收学生计划（人）</w:t>
            </w:r>
          </w:p>
        </w:tc>
      </w:tr>
      <w:tr w14:paraId="4DDC3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391" w:hRule="atLeast"/>
        </w:trPr>
        <w:tc>
          <w:tcPr>
            <w:tcW w:w="2357" w:type="dxa"/>
            <w:shd w:val="clear" w:color="auto" w:fill="auto"/>
            <w:tcMar>
              <w:top w:w="0" w:type="dxa"/>
              <w:left w:w="105" w:type="dxa"/>
              <w:bottom w:w="0" w:type="dxa"/>
              <w:right w:w="105" w:type="dxa"/>
            </w:tcMar>
            <w:vAlign w:val="center"/>
          </w:tcPr>
          <w:p w14:paraId="5BDA5EE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eastAsiaTheme="minorEastAsia"/>
                <w:sz w:val="21"/>
                <w:szCs w:val="21"/>
                <w:lang w:val="en-US" w:eastAsia="zh-CN"/>
              </w:rPr>
            </w:pPr>
            <w:r>
              <w:rPr>
                <w:rFonts w:hint="eastAsia"/>
                <w:sz w:val="21"/>
                <w:szCs w:val="21"/>
                <w:lang w:val="en-US" w:eastAsia="zh-CN"/>
              </w:rPr>
              <w:t>2024级人力资源管理</w:t>
            </w:r>
          </w:p>
        </w:tc>
        <w:tc>
          <w:tcPr>
            <w:tcW w:w="2708" w:type="dxa"/>
            <w:shd w:val="clear" w:color="auto" w:fill="auto"/>
            <w:tcMar>
              <w:top w:w="0" w:type="dxa"/>
              <w:left w:w="105" w:type="dxa"/>
              <w:bottom w:w="0" w:type="dxa"/>
              <w:right w:w="105" w:type="dxa"/>
            </w:tcMar>
            <w:vAlign w:val="center"/>
          </w:tcPr>
          <w:p w14:paraId="01348CD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eastAsiaTheme="minorEastAsia"/>
                <w:sz w:val="21"/>
                <w:szCs w:val="21"/>
                <w:lang w:val="en-US" w:eastAsia="zh-CN"/>
              </w:rPr>
            </w:pPr>
            <w:r>
              <w:rPr>
                <w:rFonts w:hint="eastAsia"/>
                <w:sz w:val="21"/>
                <w:szCs w:val="21"/>
                <w:lang w:val="en-US" w:eastAsia="zh-CN"/>
              </w:rPr>
              <w:t>121</w:t>
            </w:r>
          </w:p>
        </w:tc>
        <w:tc>
          <w:tcPr>
            <w:tcW w:w="3063" w:type="dxa"/>
            <w:shd w:val="clear" w:color="auto" w:fill="auto"/>
            <w:tcMar>
              <w:top w:w="0" w:type="dxa"/>
              <w:left w:w="105" w:type="dxa"/>
              <w:bottom w:w="0" w:type="dxa"/>
              <w:right w:w="105" w:type="dxa"/>
            </w:tcMar>
            <w:vAlign w:val="center"/>
          </w:tcPr>
          <w:p w14:paraId="09819D9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eastAsiaTheme="minorEastAsia"/>
                <w:sz w:val="21"/>
                <w:szCs w:val="21"/>
                <w:lang w:val="en-US" w:eastAsia="zh-CN"/>
              </w:rPr>
            </w:pPr>
            <w:r>
              <w:rPr>
                <w:rFonts w:hint="eastAsia"/>
                <w:sz w:val="21"/>
                <w:szCs w:val="21"/>
                <w:lang w:val="en-US" w:eastAsia="zh-CN"/>
              </w:rPr>
              <w:t>20人</w:t>
            </w:r>
          </w:p>
        </w:tc>
      </w:tr>
      <w:tr w14:paraId="40133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36" w:hRule="atLeast"/>
        </w:trPr>
        <w:tc>
          <w:tcPr>
            <w:tcW w:w="2357" w:type="dxa"/>
            <w:shd w:val="clear" w:color="auto" w:fill="auto"/>
            <w:tcMar>
              <w:top w:w="0" w:type="dxa"/>
              <w:left w:w="105" w:type="dxa"/>
              <w:bottom w:w="0" w:type="dxa"/>
              <w:right w:w="105" w:type="dxa"/>
            </w:tcMar>
            <w:vAlign w:val="center"/>
          </w:tcPr>
          <w:p w14:paraId="4D83912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eastAsiaTheme="minorEastAsia"/>
                <w:sz w:val="21"/>
                <w:szCs w:val="21"/>
                <w:lang w:val="en-US" w:eastAsia="zh-CN"/>
              </w:rPr>
            </w:pPr>
            <w:r>
              <w:rPr>
                <w:rFonts w:hint="eastAsia"/>
                <w:sz w:val="21"/>
                <w:szCs w:val="21"/>
                <w:lang w:val="en-US" w:eastAsia="zh-CN"/>
              </w:rPr>
              <w:t>2024级网络新闻与传播</w:t>
            </w:r>
          </w:p>
        </w:tc>
        <w:tc>
          <w:tcPr>
            <w:tcW w:w="2708" w:type="dxa"/>
            <w:shd w:val="clear" w:color="auto" w:fill="auto"/>
            <w:tcMar>
              <w:top w:w="0" w:type="dxa"/>
              <w:left w:w="105" w:type="dxa"/>
              <w:bottom w:w="0" w:type="dxa"/>
              <w:right w:w="105" w:type="dxa"/>
            </w:tcMar>
            <w:vAlign w:val="center"/>
          </w:tcPr>
          <w:p w14:paraId="7F0906A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eastAsiaTheme="minorEastAsia"/>
                <w:sz w:val="21"/>
                <w:szCs w:val="21"/>
                <w:lang w:val="en-US" w:eastAsia="zh-CN"/>
              </w:rPr>
            </w:pPr>
            <w:r>
              <w:rPr>
                <w:rFonts w:hint="eastAsia"/>
                <w:sz w:val="21"/>
                <w:szCs w:val="21"/>
                <w:lang w:val="en-US" w:eastAsia="zh-CN"/>
              </w:rPr>
              <w:t>62</w:t>
            </w:r>
          </w:p>
        </w:tc>
        <w:tc>
          <w:tcPr>
            <w:tcW w:w="3063" w:type="dxa"/>
            <w:shd w:val="clear" w:color="auto" w:fill="auto"/>
            <w:tcMar>
              <w:top w:w="0" w:type="dxa"/>
              <w:left w:w="105" w:type="dxa"/>
              <w:bottom w:w="0" w:type="dxa"/>
              <w:right w:w="105" w:type="dxa"/>
            </w:tcMar>
            <w:vAlign w:val="center"/>
          </w:tcPr>
          <w:p w14:paraId="0FA60D8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eastAsiaTheme="minorEastAsia"/>
                <w:sz w:val="21"/>
                <w:szCs w:val="21"/>
                <w:lang w:val="en-US" w:eastAsia="zh-CN"/>
              </w:rPr>
            </w:pPr>
            <w:r>
              <w:rPr>
                <w:rFonts w:hint="eastAsia"/>
                <w:sz w:val="21"/>
                <w:szCs w:val="21"/>
                <w:lang w:val="en-US" w:eastAsia="zh-CN"/>
              </w:rPr>
              <w:t>10人</w:t>
            </w:r>
          </w:p>
        </w:tc>
      </w:tr>
      <w:tr w14:paraId="12AA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2357" w:type="dxa"/>
            <w:shd w:val="clear" w:color="auto" w:fill="auto"/>
            <w:tcMar>
              <w:top w:w="0" w:type="dxa"/>
              <w:left w:w="105" w:type="dxa"/>
              <w:bottom w:w="0" w:type="dxa"/>
              <w:right w:w="105" w:type="dxa"/>
            </w:tcMar>
            <w:vAlign w:val="center"/>
          </w:tcPr>
          <w:p w14:paraId="347A3F6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eastAsiaTheme="minorEastAsia"/>
                <w:sz w:val="21"/>
                <w:szCs w:val="21"/>
                <w:lang w:val="en-US" w:eastAsia="zh-CN"/>
              </w:rPr>
            </w:pPr>
            <w:r>
              <w:rPr>
                <w:rFonts w:hint="eastAsia"/>
                <w:sz w:val="21"/>
                <w:szCs w:val="21"/>
                <w:lang w:val="en-US" w:eastAsia="zh-CN"/>
              </w:rPr>
              <w:t>2024级旅游管理</w:t>
            </w:r>
          </w:p>
        </w:tc>
        <w:tc>
          <w:tcPr>
            <w:tcW w:w="2708" w:type="dxa"/>
            <w:shd w:val="clear" w:color="auto" w:fill="auto"/>
            <w:tcMar>
              <w:top w:w="0" w:type="dxa"/>
              <w:left w:w="105" w:type="dxa"/>
              <w:bottom w:w="0" w:type="dxa"/>
              <w:right w:w="105" w:type="dxa"/>
            </w:tcMar>
            <w:vAlign w:val="center"/>
          </w:tcPr>
          <w:p w14:paraId="4FB5626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eastAsiaTheme="minorEastAsia"/>
                <w:sz w:val="21"/>
                <w:szCs w:val="21"/>
                <w:lang w:val="en-US" w:eastAsia="zh-CN"/>
              </w:rPr>
            </w:pPr>
            <w:r>
              <w:rPr>
                <w:rFonts w:hint="eastAsia"/>
                <w:sz w:val="21"/>
                <w:szCs w:val="21"/>
                <w:lang w:val="en-US" w:eastAsia="zh-CN"/>
              </w:rPr>
              <w:t>61</w:t>
            </w:r>
          </w:p>
        </w:tc>
        <w:tc>
          <w:tcPr>
            <w:tcW w:w="3063" w:type="dxa"/>
            <w:shd w:val="clear" w:color="auto" w:fill="auto"/>
            <w:tcMar>
              <w:top w:w="0" w:type="dxa"/>
              <w:left w:w="105" w:type="dxa"/>
              <w:bottom w:w="0" w:type="dxa"/>
              <w:right w:w="105" w:type="dxa"/>
            </w:tcMar>
            <w:vAlign w:val="center"/>
          </w:tcPr>
          <w:p w14:paraId="3507C02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eastAsiaTheme="minorEastAsia"/>
                <w:sz w:val="21"/>
                <w:szCs w:val="21"/>
                <w:lang w:val="en-US" w:eastAsia="zh-CN"/>
              </w:rPr>
            </w:pPr>
            <w:r>
              <w:rPr>
                <w:rFonts w:hint="eastAsia"/>
                <w:sz w:val="21"/>
                <w:szCs w:val="21"/>
                <w:lang w:val="en-US" w:eastAsia="zh-CN"/>
              </w:rPr>
              <w:t>10人</w:t>
            </w:r>
          </w:p>
        </w:tc>
      </w:tr>
    </w:tbl>
    <w:p w14:paraId="1BB3063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textAlignment w:val="auto"/>
        <w:rPr>
          <w:rFonts w:hint="eastAsia" w:ascii="宋体" w:hAnsi="宋体" w:eastAsia="宋体" w:cs="宋体"/>
          <w:i w:val="0"/>
          <w:iCs w:val="0"/>
          <w:caps w:val="0"/>
          <w:color w:val="000000"/>
          <w:spacing w:val="0"/>
          <w:sz w:val="28"/>
          <w:szCs w:val="28"/>
          <w:shd w:val="clear" w:fill="FFFFFF"/>
          <w:lang w:val="en-US" w:eastAsia="zh-CN"/>
        </w:rPr>
      </w:pPr>
    </w:p>
    <w:p w14:paraId="3308657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textAlignment w:val="auto"/>
        <w:rPr>
          <w:rFonts w:hint="eastAsia" w:ascii="宋体" w:hAnsi="宋体" w:eastAsia="宋体" w:cs="宋体"/>
          <w:i w:val="0"/>
          <w:iCs w:val="0"/>
          <w:caps w:val="0"/>
          <w:color w:val="000000"/>
          <w:spacing w:val="0"/>
          <w:sz w:val="28"/>
          <w:szCs w:val="28"/>
          <w:shd w:val="clear" w:fill="FFFFFF"/>
          <w:lang w:val="en-US" w:eastAsia="zh-CN"/>
        </w:rPr>
      </w:pPr>
    </w:p>
    <w:p w14:paraId="0D83AF7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textAlignment w:val="auto"/>
        <w:rPr>
          <w:rFonts w:hint="eastAsia" w:ascii="微软雅黑" w:hAnsi="微软雅黑" w:eastAsia="微软雅黑" w:cs="微软雅黑"/>
          <w:color w:val="666666"/>
          <w:sz w:val="21"/>
          <w:szCs w:val="21"/>
        </w:rPr>
      </w:pPr>
      <w:r>
        <w:rPr>
          <w:rFonts w:hint="eastAsia" w:ascii="宋体" w:hAnsi="宋体" w:eastAsia="宋体" w:cs="宋体"/>
          <w:i w:val="0"/>
          <w:iCs w:val="0"/>
          <w:caps w:val="0"/>
          <w:color w:val="000000"/>
          <w:spacing w:val="0"/>
          <w:sz w:val="28"/>
          <w:szCs w:val="28"/>
          <w:shd w:val="clear" w:fill="FFFFFF"/>
          <w:lang w:val="en-US" w:eastAsia="zh-CN"/>
        </w:rPr>
        <w:t>三、</w:t>
      </w:r>
      <w:r>
        <w:rPr>
          <w:rStyle w:val="7"/>
          <w:rFonts w:hint="eastAsia" w:ascii="宋体" w:hAnsi="宋体" w:eastAsia="宋体" w:cs="宋体"/>
          <w:b/>
          <w:bCs/>
          <w:i w:val="0"/>
          <w:iCs w:val="0"/>
          <w:caps w:val="0"/>
          <w:color w:val="000000"/>
          <w:spacing w:val="0"/>
          <w:sz w:val="28"/>
          <w:szCs w:val="28"/>
          <w:shd w:val="clear" w:fill="FFFFFF"/>
        </w:rPr>
        <w:t>接收条件</w:t>
      </w:r>
    </w:p>
    <w:p w14:paraId="01348D3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申请转专业的学生需符合《河北政法职业学院转专业管理暂行办法》转专业基本条件的要求。</w:t>
      </w:r>
    </w:p>
    <w:p w14:paraId="6CCFD3C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有下列情形之一的，不予接收：</w:t>
      </w:r>
    </w:p>
    <w:p w14:paraId="71E449A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（一）入学未满一学期或者毕业年级学生；</w:t>
      </w:r>
    </w:p>
    <w:p w14:paraId="728AB4F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（二）正在休学、保留学籍、保留入学资格的；</w:t>
      </w:r>
    </w:p>
    <w:p w14:paraId="1E40999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（三）已达到退学条件的；</w:t>
      </w:r>
    </w:p>
    <w:p w14:paraId="5238AAB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（四）其他经学院审核认为不适合或者国家有相关规定的。</w:t>
      </w:r>
    </w:p>
    <w:p w14:paraId="12C32CA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562" w:firstLineChars="200"/>
        <w:textAlignment w:val="auto"/>
        <w:rPr>
          <w:rStyle w:val="7"/>
          <w:rFonts w:hint="eastAsia" w:ascii="宋体" w:hAnsi="宋体" w:eastAsia="宋体" w:cs="宋体"/>
          <w:b/>
          <w:bCs/>
          <w:i w:val="0"/>
          <w:iCs w:val="0"/>
          <w:caps w:val="0"/>
          <w:color w:val="000000"/>
          <w:spacing w:val="0"/>
          <w:sz w:val="28"/>
          <w:szCs w:val="28"/>
          <w:shd w:val="clear" w:fill="FFFFFF"/>
        </w:rPr>
      </w:pPr>
      <w:r>
        <w:rPr>
          <w:rStyle w:val="7"/>
          <w:rFonts w:hint="eastAsia" w:ascii="宋体" w:hAnsi="宋体" w:eastAsia="宋体" w:cs="宋体"/>
          <w:b/>
          <w:bCs/>
          <w:i w:val="0"/>
          <w:iCs w:val="0"/>
          <w:caps w:val="0"/>
          <w:color w:val="000000"/>
          <w:spacing w:val="0"/>
          <w:sz w:val="28"/>
          <w:szCs w:val="28"/>
          <w:shd w:val="clear" w:fill="FFFFFF"/>
          <w:lang w:val="en-US" w:eastAsia="zh-CN"/>
        </w:rPr>
        <w:t>四</w:t>
      </w:r>
      <w:r>
        <w:rPr>
          <w:rStyle w:val="7"/>
          <w:rFonts w:hint="eastAsia" w:ascii="宋体" w:hAnsi="宋体" w:eastAsia="宋体" w:cs="宋体"/>
          <w:b/>
          <w:bCs/>
          <w:i w:val="0"/>
          <w:iCs w:val="0"/>
          <w:caps w:val="0"/>
          <w:color w:val="000000"/>
          <w:spacing w:val="0"/>
          <w:sz w:val="28"/>
          <w:szCs w:val="28"/>
          <w:shd w:val="clear" w:fill="FFFFFF"/>
        </w:rPr>
        <w:t>、录取规则</w:t>
      </w:r>
    </w:p>
    <w:p w14:paraId="1BFE406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转专业成绩应由学生在校学习期间应修必修课平均成绩和各系选拔考核成绩两部分组成，学生没有考核不及格课程。在校学习期间应修必修课平均成绩占转专业总评成绩的70%，各系选拔面试成绩占转专业总评成绩的30%。接收系按转专业学生的最终总评成绩进行排序，依据接收计划，遵循“成绩优先”原则依次录取。选拔考核方式、内容根据各专业的培养目标和要求，组织实施选拔考核。</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2706"/>
        <w:gridCol w:w="2355"/>
        <w:gridCol w:w="3067"/>
      </w:tblGrid>
      <w:tr w14:paraId="5349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706" w:type="dxa"/>
            <w:shd w:val="clear" w:color="auto" w:fill="auto"/>
            <w:tcMar>
              <w:top w:w="0" w:type="dxa"/>
              <w:left w:w="105" w:type="dxa"/>
              <w:bottom w:w="0" w:type="dxa"/>
              <w:right w:w="105" w:type="dxa"/>
            </w:tcMar>
            <w:vAlign w:val="center"/>
          </w:tcPr>
          <w:p w14:paraId="14B86BA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pPr>
            <w:r>
              <w:rPr>
                <w:rFonts w:hint="eastAsia" w:ascii="宋体" w:hAnsi="宋体" w:eastAsia="宋体" w:cs="宋体"/>
                <w:color w:val="000000"/>
                <w:sz w:val="28"/>
                <w:szCs w:val="28"/>
              </w:rPr>
              <w:t>专业</w:t>
            </w:r>
          </w:p>
        </w:tc>
        <w:tc>
          <w:tcPr>
            <w:tcW w:w="2355" w:type="dxa"/>
            <w:shd w:val="clear" w:color="auto" w:fill="auto"/>
            <w:tcMar>
              <w:top w:w="0" w:type="dxa"/>
              <w:left w:w="105" w:type="dxa"/>
              <w:bottom w:w="0" w:type="dxa"/>
              <w:right w:w="105" w:type="dxa"/>
            </w:tcMar>
            <w:vAlign w:val="center"/>
          </w:tcPr>
          <w:p w14:paraId="32D66EA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lang w:val="en-US"/>
              </w:rPr>
            </w:pPr>
            <w:r>
              <w:rPr>
                <w:rFonts w:hint="eastAsia" w:ascii="宋体" w:hAnsi="宋体" w:eastAsia="宋体" w:cs="宋体"/>
                <w:color w:val="000000"/>
                <w:sz w:val="28"/>
                <w:szCs w:val="28"/>
                <w:lang w:val="en-US" w:eastAsia="zh-CN"/>
              </w:rPr>
              <w:t>考核方式</w:t>
            </w:r>
          </w:p>
        </w:tc>
        <w:tc>
          <w:tcPr>
            <w:tcW w:w="3067" w:type="dxa"/>
            <w:shd w:val="clear" w:color="auto" w:fill="auto"/>
            <w:tcMar>
              <w:top w:w="0" w:type="dxa"/>
              <w:left w:w="105" w:type="dxa"/>
              <w:bottom w:w="0" w:type="dxa"/>
              <w:right w:w="105" w:type="dxa"/>
            </w:tcMar>
            <w:vAlign w:val="center"/>
          </w:tcPr>
          <w:p w14:paraId="3AA75ED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eastAsiaTheme="minorEastAsia"/>
                <w:lang w:val="en-US" w:eastAsia="zh-CN"/>
              </w:rPr>
            </w:pPr>
            <w:r>
              <w:rPr>
                <w:rFonts w:hint="eastAsia" w:ascii="宋体" w:hAnsi="宋体" w:eastAsia="宋体" w:cs="宋体"/>
                <w:color w:val="000000"/>
                <w:sz w:val="28"/>
                <w:szCs w:val="28"/>
                <w:lang w:val="en-US" w:eastAsia="zh-CN"/>
              </w:rPr>
              <w:t>考核内容</w:t>
            </w:r>
          </w:p>
        </w:tc>
      </w:tr>
      <w:tr w14:paraId="0AE7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trPr>
        <w:tc>
          <w:tcPr>
            <w:tcW w:w="2706" w:type="dxa"/>
            <w:shd w:val="clear" w:color="auto" w:fill="auto"/>
            <w:tcMar>
              <w:top w:w="0" w:type="dxa"/>
              <w:left w:w="105" w:type="dxa"/>
              <w:bottom w:w="0" w:type="dxa"/>
              <w:right w:w="105" w:type="dxa"/>
            </w:tcMar>
            <w:vAlign w:val="center"/>
          </w:tcPr>
          <w:p w14:paraId="022FC0B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lang w:val="en-US" w:eastAsia="zh-CN"/>
              </w:rPr>
            </w:pPr>
            <w:r>
              <w:rPr>
                <w:rFonts w:hint="eastAsia"/>
                <w:lang w:val="en-US" w:eastAsia="zh-CN"/>
              </w:rPr>
              <w:t>2024级人力资源管理</w:t>
            </w:r>
          </w:p>
        </w:tc>
        <w:tc>
          <w:tcPr>
            <w:tcW w:w="2355" w:type="dxa"/>
            <w:shd w:val="clear" w:color="auto" w:fill="auto"/>
            <w:tcMar>
              <w:top w:w="0" w:type="dxa"/>
              <w:left w:w="105" w:type="dxa"/>
              <w:bottom w:w="0" w:type="dxa"/>
              <w:right w:w="105" w:type="dxa"/>
            </w:tcMar>
            <w:vAlign w:val="center"/>
          </w:tcPr>
          <w:p w14:paraId="588C003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lang w:val="en-US" w:eastAsia="zh-CN"/>
              </w:rPr>
            </w:pPr>
            <w:r>
              <w:rPr>
                <w:rFonts w:hint="eastAsia"/>
                <w:lang w:val="en-US" w:eastAsia="zh-CN"/>
              </w:rPr>
              <w:t>面试</w:t>
            </w:r>
          </w:p>
        </w:tc>
        <w:tc>
          <w:tcPr>
            <w:tcW w:w="3067" w:type="dxa"/>
            <w:shd w:val="clear" w:color="auto" w:fill="auto"/>
            <w:tcMar>
              <w:top w:w="0" w:type="dxa"/>
              <w:left w:w="105" w:type="dxa"/>
              <w:bottom w:w="0" w:type="dxa"/>
              <w:right w:w="105" w:type="dxa"/>
            </w:tcMar>
            <w:vAlign w:val="center"/>
          </w:tcPr>
          <w:p w14:paraId="325E232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lang w:val="en-US" w:eastAsia="zh-CN"/>
              </w:rPr>
            </w:pPr>
            <w:r>
              <w:rPr>
                <w:rFonts w:hint="eastAsia"/>
                <w:lang w:val="en-US" w:eastAsia="zh-CN"/>
              </w:rPr>
              <w:t>人力资源管理师技能</w:t>
            </w:r>
          </w:p>
        </w:tc>
      </w:tr>
      <w:tr w14:paraId="19064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706" w:type="dxa"/>
            <w:shd w:val="clear" w:color="auto" w:fill="auto"/>
            <w:tcMar>
              <w:top w:w="0" w:type="dxa"/>
              <w:left w:w="105" w:type="dxa"/>
              <w:bottom w:w="0" w:type="dxa"/>
              <w:right w:w="105" w:type="dxa"/>
            </w:tcMar>
            <w:vAlign w:val="center"/>
          </w:tcPr>
          <w:p w14:paraId="05642D3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lang w:val="en-US" w:eastAsia="zh-CN"/>
              </w:rPr>
            </w:pPr>
            <w:r>
              <w:rPr>
                <w:rFonts w:hint="eastAsia"/>
                <w:lang w:val="en-US" w:eastAsia="zh-CN"/>
              </w:rPr>
              <w:t>2024级网络新闻与传播</w:t>
            </w:r>
          </w:p>
        </w:tc>
        <w:tc>
          <w:tcPr>
            <w:tcW w:w="2355" w:type="dxa"/>
            <w:shd w:val="clear" w:color="auto" w:fill="auto"/>
            <w:tcMar>
              <w:top w:w="0" w:type="dxa"/>
              <w:left w:w="105" w:type="dxa"/>
              <w:bottom w:w="0" w:type="dxa"/>
              <w:right w:w="105" w:type="dxa"/>
            </w:tcMar>
            <w:vAlign w:val="center"/>
          </w:tcPr>
          <w:p w14:paraId="353FB9D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lang w:val="en-US" w:eastAsia="zh-CN"/>
              </w:rPr>
            </w:pPr>
            <w:r>
              <w:rPr>
                <w:rFonts w:hint="eastAsia"/>
                <w:lang w:val="en-US" w:eastAsia="zh-CN"/>
              </w:rPr>
              <w:t>面试</w:t>
            </w:r>
          </w:p>
        </w:tc>
        <w:tc>
          <w:tcPr>
            <w:tcW w:w="3067" w:type="dxa"/>
            <w:shd w:val="clear" w:color="auto" w:fill="auto"/>
            <w:tcMar>
              <w:top w:w="0" w:type="dxa"/>
              <w:left w:w="105" w:type="dxa"/>
              <w:bottom w:w="0" w:type="dxa"/>
              <w:right w:w="105" w:type="dxa"/>
            </w:tcMar>
            <w:vAlign w:val="center"/>
          </w:tcPr>
          <w:p w14:paraId="5625864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lang w:val="en-US" w:eastAsia="zh-CN"/>
              </w:rPr>
            </w:pPr>
            <w:r>
              <w:rPr>
                <w:rFonts w:hint="eastAsia"/>
                <w:lang w:val="en-US" w:eastAsia="zh-CN"/>
              </w:rPr>
              <w:t>全媒体记者技能</w:t>
            </w:r>
          </w:p>
        </w:tc>
      </w:tr>
      <w:tr w14:paraId="10FFA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706" w:type="dxa"/>
            <w:shd w:val="clear" w:color="auto" w:fill="auto"/>
            <w:tcMar>
              <w:top w:w="0" w:type="dxa"/>
              <w:left w:w="105" w:type="dxa"/>
              <w:bottom w:w="0" w:type="dxa"/>
              <w:right w:w="105" w:type="dxa"/>
            </w:tcMar>
            <w:vAlign w:val="center"/>
          </w:tcPr>
          <w:p w14:paraId="1E11077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lang w:val="en-US" w:eastAsia="zh-CN"/>
              </w:rPr>
            </w:pPr>
            <w:r>
              <w:rPr>
                <w:rFonts w:hint="eastAsia"/>
                <w:lang w:val="en-US" w:eastAsia="zh-CN"/>
              </w:rPr>
              <w:t>2024级旅游管理</w:t>
            </w:r>
          </w:p>
        </w:tc>
        <w:tc>
          <w:tcPr>
            <w:tcW w:w="2355" w:type="dxa"/>
            <w:shd w:val="clear" w:color="auto" w:fill="auto"/>
            <w:tcMar>
              <w:top w:w="0" w:type="dxa"/>
              <w:left w:w="105" w:type="dxa"/>
              <w:bottom w:w="0" w:type="dxa"/>
              <w:right w:w="105" w:type="dxa"/>
            </w:tcMar>
            <w:vAlign w:val="center"/>
          </w:tcPr>
          <w:p w14:paraId="2B10F90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lang w:val="en-US" w:eastAsia="zh-CN"/>
              </w:rPr>
            </w:pPr>
            <w:r>
              <w:rPr>
                <w:rFonts w:hint="eastAsia"/>
                <w:lang w:val="en-US" w:eastAsia="zh-CN"/>
              </w:rPr>
              <w:t>面试</w:t>
            </w:r>
          </w:p>
        </w:tc>
        <w:tc>
          <w:tcPr>
            <w:tcW w:w="3067" w:type="dxa"/>
            <w:shd w:val="clear" w:color="auto" w:fill="auto"/>
            <w:tcMar>
              <w:top w:w="0" w:type="dxa"/>
              <w:left w:w="105" w:type="dxa"/>
              <w:bottom w:w="0" w:type="dxa"/>
              <w:right w:w="105" w:type="dxa"/>
            </w:tcMar>
            <w:vAlign w:val="center"/>
          </w:tcPr>
          <w:p w14:paraId="75C3CAC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lang w:val="en-US" w:eastAsia="zh-CN"/>
              </w:rPr>
            </w:pPr>
            <w:r>
              <w:rPr>
                <w:rFonts w:hint="eastAsia"/>
                <w:lang w:val="en-US" w:eastAsia="zh-CN"/>
              </w:rPr>
              <w:t>管理与服务知识素养</w:t>
            </w:r>
          </w:p>
        </w:tc>
      </w:tr>
    </w:tbl>
    <w:p w14:paraId="15FEEF7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562" w:firstLineChars="200"/>
        <w:jc w:val="left"/>
        <w:textAlignment w:val="auto"/>
        <w:rPr>
          <w:rFonts w:hint="eastAsia" w:ascii="宋体" w:hAnsi="宋体" w:eastAsia="宋体" w:cs="宋体"/>
          <w:b/>
          <w:bCs/>
          <w:i w:val="0"/>
          <w:iCs w:val="0"/>
          <w:caps w:val="0"/>
          <w:color w:val="auto"/>
          <w:spacing w:val="0"/>
          <w:sz w:val="28"/>
          <w:szCs w:val="28"/>
          <w:shd w:val="clear" w:fill="FFFFFF"/>
        </w:rPr>
      </w:pPr>
      <w:r>
        <w:rPr>
          <w:rFonts w:hint="eastAsia" w:ascii="宋体" w:hAnsi="宋体" w:eastAsia="宋体" w:cs="宋体"/>
          <w:b/>
          <w:bCs/>
          <w:i w:val="0"/>
          <w:iCs w:val="0"/>
          <w:caps w:val="0"/>
          <w:color w:val="auto"/>
          <w:spacing w:val="0"/>
          <w:sz w:val="28"/>
          <w:szCs w:val="28"/>
          <w:shd w:val="clear" w:fill="FFFFFF"/>
          <w:lang w:val="en-US" w:eastAsia="zh-CN"/>
        </w:rPr>
        <w:t>五</w:t>
      </w:r>
      <w:r>
        <w:rPr>
          <w:rFonts w:hint="eastAsia" w:ascii="宋体" w:hAnsi="宋体" w:eastAsia="宋体" w:cs="宋体"/>
          <w:b/>
          <w:bCs/>
          <w:i w:val="0"/>
          <w:iCs w:val="0"/>
          <w:caps w:val="0"/>
          <w:color w:val="auto"/>
          <w:spacing w:val="0"/>
          <w:sz w:val="28"/>
          <w:szCs w:val="28"/>
          <w:shd w:val="clear" w:fill="FFFFFF"/>
        </w:rPr>
        <w:t>、工作程序</w:t>
      </w:r>
    </w:p>
    <w:p w14:paraId="2BAF9A5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1.12月16日-12月22日：公布各专业接收计划</w:t>
      </w:r>
      <w:r>
        <w:rPr>
          <w:rFonts w:hint="eastAsia" w:ascii="仿宋_GB2312" w:hAnsi="仿宋_GB2312" w:eastAsia="仿宋_GB2312" w:cs="仿宋_GB2312"/>
          <w:color w:val="000000"/>
          <w:sz w:val="32"/>
          <w:szCs w:val="32"/>
          <w:shd w:val="clear" w:color="auto" w:fill="FFFFFF"/>
          <w:lang w:val="en-US" w:eastAsia="zh-CN"/>
        </w:rPr>
        <w:t>，申请转专业学生填写</w:t>
      </w:r>
      <w:r>
        <w:rPr>
          <w:rFonts w:hint="eastAsia" w:ascii="仿宋_GB2312" w:hAnsi="仿宋_GB2312" w:eastAsia="仿宋_GB2312" w:cs="仿宋_GB2312"/>
          <w:color w:val="auto"/>
          <w:sz w:val="32"/>
          <w:szCs w:val="32"/>
          <w:shd w:val="clear" w:color="auto" w:fill="FFFFFF"/>
          <w:lang w:val="en-US" w:eastAsia="zh-CN"/>
        </w:rPr>
        <w:t>《河北政法职业学院转专业申请表》（见附件）。</w:t>
      </w:r>
    </w:p>
    <w:p w14:paraId="2791252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default"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2.12月23日-12月30日：组织学生报名，并对报名学生的转专业资格进行审核，将符合条件的拟转学生名单报教务处；</w:t>
      </w:r>
    </w:p>
    <w:p w14:paraId="3486FEB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2.春季学期第1周：开始组织转专业考核。</w:t>
      </w:r>
    </w:p>
    <w:p w14:paraId="187AD70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3.春季学期第1周：根据</w:t>
      </w:r>
      <w:r>
        <w:rPr>
          <w:rFonts w:hint="eastAsia" w:ascii="仿宋_GB2312" w:eastAsia="仿宋_GB2312"/>
          <w:sz w:val="32"/>
          <w:szCs w:val="32"/>
          <w:lang w:val="en-US" w:eastAsia="zh-CN"/>
        </w:rPr>
        <w:t>政治与公共管理</w:t>
      </w:r>
      <w:r>
        <w:rPr>
          <w:rFonts w:hint="eastAsia" w:ascii="仿宋_GB2312" w:hAnsi="仿宋_GB2312" w:eastAsia="仿宋_GB2312" w:cs="仿宋_GB2312"/>
          <w:color w:val="000000"/>
          <w:sz w:val="32"/>
          <w:szCs w:val="32"/>
          <w:shd w:val="clear" w:color="auto" w:fill="FFFFFF"/>
          <w:lang w:val="en-US" w:eastAsia="zh-CN"/>
        </w:rPr>
        <w:t>系转专业实施细则，确定转专业学生名单并公示3日。公示无异议后将拟转专业学生名单及其申请表报教务处。</w:t>
      </w:r>
    </w:p>
    <w:p w14:paraId="41D48A7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5.教务处将转专业学生名单报学校审批通过后，报省教育厅备案。</w:t>
      </w:r>
    </w:p>
    <w:p w14:paraId="69A2225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6.教务处公布经学校审批后的转专业学生名单。学院做好转专业学生的相关工作，学生应在规定时间内办妥相关转入及补退选课手续。</w:t>
      </w:r>
    </w:p>
    <w:p w14:paraId="02CFAA0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562" w:firstLineChars="200"/>
        <w:textAlignment w:val="auto"/>
        <w:rPr>
          <w:rFonts w:hint="eastAsia" w:ascii="微软雅黑" w:hAnsi="微软雅黑" w:eastAsia="微软雅黑" w:cs="微软雅黑"/>
          <w:color w:val="666666"/>
          <w:sz w:val="21"/>
          <w:szCs w:val="21"/>
        </w:rPr>
      </w:pPr>
      <w:r>
        <w:rPr>
          <w:rStyle w:val="7"/>
          <w:rFonts w:hint="eastAsia" w:ascii="宋体" w:hAnsi="宋体" w:eastAsia="宋体" w:cs="宋体"/>
          <w:b/>
          <w:bCs/>
          <w:i w:val="0"/>
          <w:iCs w:val="0"/>
          <w:caps w:val="0"/>
          <w:color w:val="000000"/>
          <w:spacing w:val="0"/>
          <w:sz w:val="28"/>
          <w:szCs w:val="28"/>
          <w:shd w:val="clear" w:fill="FFFFFF"/>
          <w:lang w:val="en-US" w:eastAsia="zh-CN"/>
        </w:rPr>
        <w:t>六</w:t>
      </w:r>
      <w:r>
        <w:rPr>
          <w:rStyle w:val="7"/>
          <w:rFonts w:hint="eastAsia" w:ascii="宋体" w:hAnsi="宋体" w:eastAsia="宋体" w:cs="宋体"/>
          <w:b/>
          <w:bCs/>
          <w:i w:val="0"/>
          <w:iCs w:val="0"/>
          <w:caps w:val="0"/>
          <w:color w:val="000000"/>
          <w:spacing w:val="0"/>
          <w:sz w:val="28"/>
          <w:szCs w:val="28"/>
          <w:shd w:val="clear" w:fill="FFFFFF"/>
        </w:rPr>
        <w:t>、工作要求</w:t>
      </w:r>
    </w:p>
    <w:p w14:paraId="305E827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转专业工作事关学生利益，各专业要高度重视，实施过程中，如发现弄虚作假等现象，将追究相关人员责任。</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7D313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CD70CD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ascii="仿宋_GB2312" w:hAnsi="仿宋_GB2312" w:eastAsia="仿宋_GB2312" w:cs="仿宋_GB2312"/>
                <w:color w:val="000000"/>
                <w:sz w:val="32"/>
                <w:szCs w:val="32"/>
                <w:shd w:val="clear" w:color="auto" w:fill="FFFFFF"/>
                <w:vertAlign w:val="baseline"/>
                <w:lang w:val="en-US" w:eastAsia="zh-CN"/>
              </w:rPr>
            </w:pPr>
            <w:r>
              <w:rPr>
                <w:rFonts w:hint="eastAsia" w:ascii="仿宋_GB2312" w:hAnsi="仿宋_GB2312" w:eastAsia="仿宋_GB2312" w:cs="仿宋_GB2312"/>
                <w:color w:val="000000"/>
                <w:sz w:val="32"/>
                <w:szCs w:val="32"/>
                <w:shd w:val="clear" w:color="auto" w:fill="FFFFFF"/>
                <w:vertAlign w:val="baseline"/>
                <w:lang w:val="en-US" w:eastAsia="zh-CN"/>
              </w:rPr>
              <w:t>专业名称</w:t>
            </w:r>
          </w:p>
        </w:tc>
        <w:tc>
          <w:tcPr>
            <w:tcW w:w="2841" w:type="dxa"/>
          </w:tcPr>
          <w:p w14:paraId="7F6A047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ascii="仿宋_GB2312" w:hAnsi="仿宋_GB2312" w:eastAsia="仿宋_GB2312" w:cs="仿宋_GB2312"/>
                <w:color w:val="000000"/>
                <w:sz w:val="32"/>
                <w:szCs w:val="32"/>
                <w:shd w:val="clear" w:color="auto" w:fill="FFFFFF"/>
                <w:vertAlign w:val="baseline"/>
                <w:lang w:val="en-US" w:eastAsia="zh-CN"/>
              </w:rPr>
            </w:pPr>
            <w:r>
              <w:rPr>
                <w:rFonts w:hint="eastAsia" w:ascii="仿宋_GB2312" w:hAnsi="仿宋_GB2312" w:eastAsia="仿宋_GB2312" w:cs="仿宋_GB2312"/>
                <w:color w:val="000000"/>
                <w:sz w:val="32"/>
                <w:szCs w:val="32"/>
                <w:shd w:val="clear" w:color="auto" w:fill="FFFFFF"/>
                <w:vertAlign w:val="baseline"/>
                <w:lang w:val="en-US" w:eastAsia="zh-CN"/>
              </w:rPr>
              <w:t>咨询老师</w:t>
            </w:r>
          </w:p>
        </w:tc>
        <w:tc>
          <w:tcPr>
            <w:tcW w:w="2841" w:type="dxa"/>
          </w:tcPr>
          <w:p w14:paraId="2CFB05E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ascii="仿宋_GB2312" w:hAnsi="仿宋_GB2312" w:eastAsia="仿宋_GB2312" w:cs="仿宋_GB2312"/>
                <w:color w:val="000000"/>
                <w:sz w:val="32"/>
                <w:szCs w:val="32"/>
                <w:shd w:val="clear" w:color="auto" w:fill="FFFFFF"/>
                <w:vertAlign w:val="baseline"/>
                <w:lang w:val="en-US" w:eastAsia="zh-CN"/>
              </w:rPr>
            </w:pPr>
            <w:r>
              <w:rPr>
                <w:rFonts w:hint="eastAsia" w:ascii="仿宋_GB2312" w:hAnsi="仿宋_GB2312" w:eastAsia="仿宋_GB2312" w:cs="仿宋_GB2312"/>
                <w:color w:val="000000"/>
                <w:sz w:val="32"/>
                <w:szCs w:val="32"/>
                <w:shd w:val="clear" w:color="auto" w:fill="FFFFFF"/>
                <w:vertAlign w:val="baseline"/>
                <w:lang w:val="en-US" w:eastAsia="zh-CN"/>
              </w:rPr>
              <w:t>咨询电话</w:t>
            </w:r>
          </w:p>
        </w:tc>
      </w:tr>
      <w:tr w14:paraId="7919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840" w:type="dxa"/>
            <w:vAlign w:val="center"/>
          </w:tcPr>
          <w:p w14:paraId="1854389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sz w:val="24"/>
                <w:szCs w:val="24"/>
                <w:lang w:val="en-US" w:eastAsia="zh-CN"/>
              </w:rPr>
            </w:pPr>
            <w:r>
              <w:rPr>
                <w:rFonts w:hint="eastAsia"/>
                <w:sz w:val="24"/>
                <w:szCs w:val="24"/>
                <w:lang w:val="en-US" w:eastAsia="zh-CN"/>
              </w:rPr>
              <w:t>人力资源管理</w:t>
            </w:r>
          </w:p>
        </w:tc>
        <w:tc>
          <w:tcPr>
            <w:tcW w:w="2841" w:type="dxa"/>
          </w:tcPr>
          <w:p w14:paraId="691F083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sz w:val="24"/>
                <w:szCs w:val="24"/>
                <w:lang w:val="en-US" w:eastAsia="zh-CN"/>
              </w:rPr>
            </w:pPr>
            <w:r>
              <w:rPr>
                <w:rFonts w:hint="eastAsia"/>
                <w:sz w:val="24"/>
                <w:szCs w:val="24"/>
                <w:lang w:val="en-US" w:eastAsia="zh-CN"/>
              </w:rPr>
              <w:t>冯荣珍</w:t>
            </w:r>
          </w:p>
        </w:tc>
        <w:tc>
          <w:tcPr>
            <w:tcW w:w="2841" w:type="dxa"/>
          </w:tcPr>
          <w:p w14:paraId="4DBDC11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sz w:val="24"/>
                <w:szCs w:val="24"/>
                <w:lang w:val="en-US" w:eastAsia="zh-CN"/>
              </w:rPr>
            </w:pPr>
            <w:r>
              <w:rPr>
                <w:rFonts w:hint="eastAsia"/>
                <w:sz w:val="24"/>
                <w:szCs w:val="24"/>
                <w:lang w:val="en-US" w:eastAsia="zh-CN"/>
              </w:rPr>
              <w:t>13643117728</w:t>
            </w:r>
          </w:p>
        </w:tc>
      </w:tr>
      <w:tr w14:paraId="0E0F6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4818EC9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sz w:val="24"/>
                <w:szCs w:val="24"/>
                <w:lang w:val="en-US" w:eastAsia="zh-CN"/>
              </w:rPr>
            </w:pPr>
            <w:r>
              <w:rPr>
                <w:rFonts w:hint="eastAsia"/>
                <w:sz w:val="24"/>
                <w:szCs w:val="24"/>
                <w:lang w:val="en-US" w:eastAsia="zh-CN"/>
              </w:rPr>
              <w:t>网络新闻与传播</w:t>
            </w:r>
          </w:p>
        </w:tc>
        <w:tc>
          <w:tcPr>
            <w:tcW w:w="2841" w:type="dxa"/>
          </w:tcPr>
          <w:p w14:paraId="070F58F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sz w:val="24"/>
                <w:szCs w:val="24"/>
                <w:lang w:val="en-US" w:eastAsia="zh-CN"/>
              </w:rPr>
            </w:pPr>
            <w:r>
              <w:rPr>
                <w:rFonts w:hint="eastAsia"/>
                <w:sz w:val="24"/>
                <w:szCs w:val="24"/>
                <w:lang w:val="en-US" w:eastAsia="zh-CN"/>
              </w:rPr>
              <w:t>崔广利</w:t>
            </w:r>
          </w:p>
        </w:tc>
        <w:tc>
          <w:tcPr>
            <w:tcW w:w="2841" w:type="dxa"/>
          </w:tcPr>
          <w:p w14:paraId="562BF33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sz w:val="24"/>
                <w:szCs w:val="24"/>
                <w:lang w:val="en-US" w:eastAsia="zh-CN"/>
              </w:rPr>
            </w:pPr>
            <w:r>
              <w:rPr>
                <w:rFonts w:hint="eastAsia"/>
                <w:sz w:val="24"/>
                <w:szCs w:val="24"/>
                <w:lang w:val="en-US" w:eastAsia="zh-CN"/>
              </w:rPr>
              <w:t>15511631856</w:t>
            </w:r>
          </w:p>
        </w:tc>
      </w:tr>
      <w:tr w14:paraId="50FA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840" w:type="dxa"/>
            <w:vAlign w:val="center"/>
          </w:tcPr>
          <w:p w14:paraId="6E75BE0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sz w:val="24"/>
                <w:szCs w:val="24"/>
                <w:lang w:val="en-US" w:eastAsia="zh-CN"/>
              </w:rPr>
            </w:pPr>
            <w:r>
              <w:rPr>
                <w:rFonts w:hint="eastAsia"/>
                <w:sz w:val="24"/>
                <w:szCs w:val="24"/>
                <w:lang w:val="en-US" w:eastAsia="zh-CN"/>
              </w:rPr>
              <w:t>旅游管理</w:t>
            </w:r>
          </w:p>
        </w:tc>
        <w:tc>
          <w:tcPr>
            <w:tcW w:w="2841" w:type="dxa"/>
          </w:tcPr>
          <w:p w14:paraId="2D13A8F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sz w:val="24"/>
                <w:szCs w:val="24"/>
                <w:lang w:val="en-US" w:eastAsia="zh-CN"/>
              </w:rPr>
            </w:pPr>
            <w:r>
              <w:rPr>
                <w:rFonts w:hint="eastAsia"/>
                <w:sz w:val="24"/>
                <w:szCs w:val="24"/>
                <w:lang w:val="en-US" w:eastAsia="zh-CN"/>
              </w:rPr>
              <w:t>李芳</w:t>
            </w:r>
          </w:p>
        </w:tc>
        <w:tc>
          <w:tcPr>
            <w:tcW w:w="2841" w:type="dxa"/>
          </w:tcPr>
          <w:p w14:paraId="4A0DD73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sz w:val="24"/>
                <w:szCs w:val="24"/>
                <w:lang w:val="en-US" w:eastAsia="zh-CN"/>
              </w:rPr>
            </w:pPr>
            <w:r>
              <w:rPr>
                <w:rFonts w:hint="eastAsia"/>
                <w:sz w:val="24"/>
                <w:szCs w:val="24"/>
                <w:lang w:val="en-US" w:eastAsia="zh-CN"/>
              </w:rPr>
              <w:t>15303238960</w:t>
            </w:r>
          </w:p>
        </w:tc>
      </w:tr>
    </w:tbl>
    <w:p w14:paraId="69EC2E8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p>
    <w:p w14:paraId="62182EE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560" w:firstLineChars="200"/>
        <w:jc w:val="right"/>
        <w:textAlignment w:val="auto"/>
        <w:rPr>
          <w:rFonts w:hint="eastAsia" w:ascii="宋体" w:hAnsi="宋体" w:eastAsia="宋体" w:cs="宋体"/>
          <w:i w:val="0"/>
          <w:iCs w:val="0"/>
          <w:caps w:val="0"/>
          <w:color w:val="000000"/>
          <w:spacing w:val="0"/>
          <w:sz w:val="28"/>
          <w:szCs w:val="28"/>
          <w:shd w:val="clear" w:fill="FFFFFF"/>
          <w:lang w:val="en-US" w:eastAsia="zh-CN"/>
        </w:rPr>
      </w:pPr>
      <w:r>
        <w:rPr>
          <w:rFonts w:hint="eastAsia" w:ascii="宋体" w:hAnsi="宋体" w:eastAsia="宋体" w:cs="宋体"/>
          <w:i w:val="0"/>
          <w:iCs w:val="0"/>
          <w:caps w:val="0"/>
          <w:color w:val="000000"/>
          <w:spacing w:val="0"/>
          <w:sz w:val="28"/>
          <w:szCs w:val="28"/>
          <w:shd w:val="clear" w:fill="FFFFFF"/>
        </w:rPr>
        <w:t>                                                        </w:t>
      </w:r>
      <w:r>
        <w:rPr>
          <w:rFonts w:hint="eastAsia" w:ascii="宋体" w:hAnsi="宋体" w:eastAsia="宋体" w:cs="宋体"/>
          <w:i w:val="0"/>
          <w:iCs w:val="0"/>
          <w:caps w:val="0"/>
          <w:color w:val="000000"/>
          <w:spacing w:val="0"/>
          <w:sz w:val="28"/>
          <w:szCs w:val="28"/>
          <w:shd w:val="clear" w:fill="FFFFFF"/>
          <w:lang w:val="en-US" w:eastAsia="zh-CN"/>
        </w:rPr>
        <w:t>政治与公共管理系</w:t>
      </w:r>
    </w:p>
    <w:p w14:paraId="3E13AD6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560" w:firstLineChars="200"/>
        <w:jc w:val="right"/>
        <w:textAlignment w:val="auto"/>
        <w:rPr>
          <w:rFonts w:hint="default" w:ascii="宋体" w:hAnsi="宋体" w:eastAsia="宋体" w:cs="宋体"/>
          <w:i w:val="0"/>
          <w:iCs w:val="0"/>
          <w:caps w:val="0"/>
          <w:color w:val="000000"/>
          <w:spacing w:val="0"/>
          <w:sz w:val="28"/>
          <w:szCs w:val="28"/>
          <w:shd w:val="clear" w:fill="FFFFFF"/>
          <w:lang w:val="en-US" w:eastAsia="zh-CN"/>
        </w:rPr>
      </w:pPr>
      <w:r>
        <w:rPr>
          <w:rFonts w:hint="eastAsia" w:ascii="宋体" w:hAnsi="宋体" w:eastAsia="宋体" w:cs="宋体"/>
          <w:i w:val="0"/>
          <w:iCs w:val="0"/>
          <w:caps w:val="0"/>
          <w:color w:val="000000"/>
          <w:spacing w:val="0"/>
          <w:sz w:val="28"/>
          <w:szCs w:val="28"/>
          <w:shd w:val="clear" w:fill="FFFFFF"/>
          <w:lang w:val="en-US" w:eastAsia="zh-CN"/>
        </w:rPr>
        <w:t>2024年12月10日</w:t>
      </w:r>
    </w:p>
    <w:p w14:paraId="737F1358">
      <w:pPr>
        <w:rPr>
          <w:rFonts w:hint="eastAsia" w:eastAsia="黑体"/>
          <w:b/>
          <w:bCs/>
          <w:sz w:val="36"/>
        </w:rPr>
      </w:pPr>
      <w:r>
        <w:rPr>
          <w:rFonts w:hint="eastAsia" w:eastAsia="黑体"/>
          <w:b/>
          <w:bCs/>
          <w:sz w:val="36"/>
        </w:rPr>
        <w:br w:type="page"/>
      </w:r>
    </w:p>
    <w:p w14:paraId="70F52642">
      <w:pPr>
        <w:jc w:val="center"/>
        <w:rPr>
          <w:rFonts w:hint="eastAsia" w:eastAsia="黑体"/>
          <w:b/>
          <w:bCs/>
          <w:sz w:val="36"/>
        </w:rPr>
      </w:pPr>
      <w:r>
        <w:rPr>
          <w:rFonts w:hint="eastAsia" w:eastAsia="黑体"/>
          <w:b/>
          <w:bCs/>
          <w:sz w:val="36"/>
        </w:rPr>
        <w:t>河北政法职业</w:t>
      </w:r>
      <w:r>
        <w:rPr>
          <w:rFonts w:hint="eastAsia" w:eastAsia="黑体"/>
          <w:b/>
          <w:bCs/>
          <w:sz w:val="36"/>
          <w:lang w:eastAsia="zh-CN"/>
        </w:rPr>
        <w:t>学院</w:t>
      </w:r>
      <w:r>
        <w:rPr>
          <w:rFonts w:hint="eastAsia" w:eastAsia="黑体"/>
          <w:b/>
          <w:bCs/>
          <w:sz w:val="36"/>
        </w:rPr>
        <w:t>转专业申请表</w:t>
      </w:r>
    </w:p>
    <w:tbl>
      <w:tblPr>
        <w:tblStyle w:val="4"/>
        <w:tblW w:w="9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1473"/>
        <w:gridCol w:w="1343"/>
        <w:gridCol w:w="219"/>
        <w:gridCol w:w="1142"/>
        <w:gridCol w:w="365"/>
        <w:gridCol w:w="708"/>
        <w:gridCol w:w="2146"/>
      </w:tblGrid>
      <w:tr w14:paraId="183D3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76" w:type="dxa"/>
            <w:noWrap w:val="0"/>
            <w:vAlign w:val="center"/>
          </w:tcPr>
          <w:p w14:paraId="250C58DC">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姓名</w:t>
            </w:r>
          </w:p>
        </w:tc>
        <w:tc>
          <w:tcPr>
            <w:tcW w:w="1473" w:type="dxa"/>
            <w:noWrap w:val="0"/>
            <w:vAlign w:val="center"/>
          </w:tcPr>
          <w:p w14:paraId="2273FE0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1343" w:type="dxa"/>
            <w:noWrap w:val="0"/>
            <w:vAlign w:val="center"/>
          </w:tcPr>
          <w:p w14:paraId="60AB9D25">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性别</w:t>
            </w:r>
          </w:p>
        </w:tc>
        <w:tc>
          <w:tcPr>
            <w:tcW w:w="1361" w:type="dxa"/>
            <w:gridSpan w:val="2"/>
            <w:noWrap w:val="0"/>
            <w:vAlign w:val="center"/>
          </w:tcPr>
          <w:p w14:paraId="1EB58E7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1073" w:type="dxa"/>
            <w:gridSpan w:val="2"/>
            <w:noWrap w:val="0"/>
            <w:vAlign w:val="center"/>
          </w:tcPr>
          <w:p w14:paraId="5CB597F9">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学号</w:t>
            </w:r>
          </w:p>
        </w:tc>
        <w:tc>
          <w:tcPr>
            <w:tcW w:w="2146" w:type="dxa"/>
            <w:noWrap w:val="0"/>
            <w:vAlign w:val="center"/>
          </w:tcPr>
          <w:p w14:paraId="530397B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6BCA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76" w:type="dxa"/>
            <w:noWrap w:val="0"/>
            <w:vAlign w:val="center"/>
          </w:tcPr>
          <w:p w14:paraId="58F49E0C">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asciiTheme="minorHAnsi" w:eastAsiaTheme="minorEastAsia"/>
                <w:sz w:val="24"/>
                <w:lang w:val="en-US" w:eastAsia="zh-CN"/>
              </w:rPr>
              <w:t>入学时间</w:t>
            </w:r>
          </w:p>
        </w:tc>
        <w:tc>
          <w:tcPr>
            <w:tcW w:w="1473" w:type="dxa"/>
            <w:noWrap w:val="0"/>
            <w:vAlign w:val="center"/>
          </w:tcPr>
          <w:p w14:paraId="3660C17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1343" w:type="dxa"/>
            <w:noWrap w:val="0"/>
            <w:vAlign w:val="center"/>
          </w:tcPr>
          <w:p w14:paraId="23F4BA7E">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asciiTheme="minorHAnsi" w:eastAsiaTheme="minorEastAsia"/>
                <w:sz w:val="24"/>
                <w:lang w:val="en-US" w:eastAsia="zh-CN"/>
              </w:rPr>
              <w:t>是否单招</w:t>
            </w:r>
          </w:p>
        </w:tc>
        <w:tc>
          <w:tcPr>
            <w:tcW w:w="1361" w:type="dxa"/>
            <w:gridSpan w:val="2"/>
            <w:noWrap w:val="0"/>
            <w:vAlign w:val="center"/>
          </w:tcPr>
          <w:p w14:paraId="409AD65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1073" w:type="dxa"/>
            <w:gridSpan w:val="2"/>
            <w:noWrap w:val="0"/>
            <w:vAlign w:val="center"/>
          </w:tcPr>
          <w:p w14:paraId="4A54F781">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电话</w:t>
            </w:r>
          </w:p>
        </w:tc>
        <w:tc>
          <w:tcPr>
            <w:tcW w:w="2146" w:type="dxa"/>
            <w:noWrap w:val="0"/>
            <w:vAlign w:val="center"/>
          </w:tcPr>
          <w:p w14:paraId="76F2D0C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3966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76" w:type="dxa"/>
            <w:noWrap w:val="0"/>
            <w:vAlign w:val="center"/>
          </w:tcPr>
          <w:p w14:paraId="1DA6ACF6">
            <w:pPr>
              <w:keepNext w:val="0"/>
              <w:keepLines w:val="0"/>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eastAsia"/>
                <w:sz w:val="24"/>
              </w:rPr>
            </w:pPr>
            <w:r>
              <w:rPr>
                <w:rFonts w:hint="eastAsia"/>
                <w:sz w:val="24"/>
              </w:rPr>
              <w:t>应修必修课平均成绩</w:t>
            </w:r>
          </w:p>
        </w:tc>
        <w:tc>
          <w:tcPr>
            <w:tcW w:w="1473" w:type="dxa"/>
            <w:noWrap w:val="0"/>
            <w:vAlign w:val="center"/>
          </w:tcPr>
          <w:p w14:paraId="4804520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2704" w:type="dxa"/>
            <w:gridSpan w:val="3"/>
            <w:noWrap w:val="0"/>
            <w:vAlign w:val="center"/>
          </w:tcPr>
          <w:p w14:paraId="0EFC84E3">
            <w:pPr>
              <w:keepNext w:val="0"/>
              <w:keepLines w:val="0"/>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eastAsia"/>
                <w:sz w:val="24"/>
              </w:rPr>
            </w:pPr>
            <w:r>
              <w:rPr>
                <w:rFonts w:hint="eastAsia"/>
                <w:sz w:val="24"/>
              </w:rPr>
              <w:t>转专业选拔考核成绩</w:t>
            </w:r>
          </w:p>
        </w:tc>
        <w:tc>
          <w:tcPr>
            <w:tcW w:w="3219" w:type="dxa"/>
            <w:gridSpan w:val="3"/>
            <w:noWrap w:val="0"/>
            <w:vAlign w:val="center"/>
          </w:tcPr>
          <w:p w14:paraId="3F1F9D5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6528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376" w:type="dxa"/>
            <w:noWrap w:val="0"/>
            <w:vAlign w:val="center"/>
          </w:tcPr>
          <w:p w14:paraId="084E3C4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sz w:val="24"/>
              </w:rPr>
            </w:pPr>
            <w:r>
              <w:rPr>
                <w:rFonts w:hint="eastAsia"/>
                <w:sz w:val="24"/>
              </w:rPr>
              <w:t>转专业总评成绩</w:t>
            </w:r>
          </w:p>
        </w:tc>
        <w:tc>
          <w:tcPr>
            <w:tcW w:w="1473" w:type="dxa"/>
            <w:noWrap w:val="0"/>
            <w:vAlign w:val="center"/>
          </w:tcPr>
          <w:p w14:paraId="6FF79A3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2704" w:type="dxa"/>
            <w:gridSpan w:val="3"/>
            <w:noWrap w:val="0"/>
            <w:vAlign w:val="center"/>
          </w:tcPr>
          <w:p w14:paraId="58301C04">
            <w:pPr>
              <w:keepNext w:val="0"/>
              <w:keepLines w:val="0"/>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eastAsia"/>
                <w:sz w:val="24"/>
              </w:rPr>
            </w:pPr>
            <w:r>
              <w:rPr>
                <w:rFonts w:hint="eastAsia"/>
                <w:sz w:val="24"/>
              </w:rPr>
              <w:t>转专业总评成绩排名</w:t>
            </w:r>
          </w:p>
        </w:tc>
        <w:tc>
          <w:tcPr>
            <w:tcW w:w="3219" w:type="dxa"/>
            <w:gridSpan w:val="3"/>
            <w:noWrap w:val="0"/>
            <w:vAlign w:val="center"/>
          </w:tcPr>
          <w:p w14:paraId="3AFCE8A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317D2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376" w:type="dxa"/>
            <w:noWrap w:val="0"/>
            <w:vAlign w:val="center"/>
          </w:tcPr>
          <w:p w14:paraId="6764890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eastAsia="宋体"/>
                <w:sz w:val="24"/>
                <w:lang w:eastAsia="zh-CN"/>
              </w:rPr>
            </w:pPr>
          </w:p>
        </w:tc>
        <w:tc>
          <w:tcPr>
            <w:tcW w:w="3035" w:type="dxa"/>
            <w:gridSpan w:val="3"/>
            <w:noWrap w:val="0"/>
            <w:vAlign w:val="center"/>
          </w:tcPr>
          <w:p w14:paraId="6CBCFDD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eastAsiaTheme="minorEastAsia"/>
                <w:sz w:val="24"/>
                <w:lang w:val="en-US" w:eastAsia="zh-CN"/>
              </w:rPr>
            </w:pPr>
            <w:r>
              <w:rPr>
                <w:rFonts w:hint="eastAsia" w:asciiTheme="minorHAnsi" w:eastAsiaTheme="minorEastAsia"/>
                <w:sz w:val="24"/>
                <w:lang w:val="en-US" w:eastAsia="zh-CN"/>
              </w:rPr>
              <w:t>现就读</w:t>
            </w:r>
          </w:p>
        </w:tc>
        <w:tc>
          <w:tcPr>
            <w:tcW w:w="4361" w:type="dxa"/>
            <w:gridSpan w:val="4"/>
            <w:noWrap w:val="0"/>
            <w:vAlign w:val="center"/>
          </w:tcPr>
          <w:p w14:paraId="6780C53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eastAsiaTheme="minorEastAsia"/>
                <w:sz w:val="24"/>
                <w:lang w:val="en-US" w:eastAsia="zh-CN"/>
              </w:rPr>
            </w:pPr>
            <w:r>
              <w:rPr>
                <w:rFonts w:hint="eastAsia" w:asciiTheme="minorHAnsi" w:eastAsiaTheme="minorEastAsia"/>
                <w:sz w:val="24"/>
                <w:lang w:val="en-US" w:eastAsia="zh-CN"/>
              </w:rPr>
              <w:t>拟转往</w:t>
            </w:r>
          </w:p>
        </w:tc>
      </w:tr>
      <w:tr w14:paraId="4A3D1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376" w:type="dxa"/>
            <w:noWrap w:val="0"/>
            <w:vAlign w:val="center"/>
          </w:tcPr>
          <w:p w14:paraId="068A8558">
            <w:pPr>
              <w:keepNext w:val="0"/>
              <w:keepLines w:val="0"/>
              <w:pageBreakBefore w:val="0"/>
              <w:widowControl w:val="0"/>
              <w:tabs>
                <w:tab w:val="left" w:pos="1260"/>
              </w:tabs>
              <w:kinsoku/>
              <w:wordWrap/>
              <w:overflowPunct/>
              <w:topLinePunct w:val="0"/>
              <w:autoSpaceDE/>
              <w:autoSpaceDN/>
              <w:bidi w:val="0"/>
              <w:adjustRightInd/>
              <w:snapToGrid/>
              <w:spacing w:line="560" w:lineRule="exact"/>
              <w:ind w:left="0" w:leftChars="-95" w:hanging="199" w:hangingChars="83"/>
              <w:jc w:val="center"/>
              <w:textAlignment w:val="auto"/>
              <w:rPr>
                <w:rFonts w:hint="eastAsia" w:eastAsia="宋体"/>
                <w:sz w:val="24"/>
                <w:lang w:eastAsia="zh-CN"/>
              </w:rPr>
            </w:pPr>
            <w:r>
              <w:rPr>
                <w:rFonts w:hint="eastAsia" w:eastAsiaTheme="minorEastAsia"/>
                <w:sz w:val="24"/>
                <w:lang w:eastAsia="zh-CN"/>
              </w:rPr>
              <w:t>所在系</w:t>
            </w:r>
          </w:p>
        </w:tc>
        <w:tc>
          <w:tcPr>
            <w:tcW w:w="3035" w:type="dxa"/>
            <w:gridSpan w:val="3"/>
            <w:noWrap w:val="0"/>
            <w:vAlign w:val="center"/>
          </w:tcPr>
          <w:p w14:paraId="737CA73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lang w:val="en-US" w:eastAsia="zh-CN"/>
              </w:rPr>
            </w:pPr>
          </w:p>
        </w:tc>
        <w:tc>
          <w:tcPr>
            <w:tcW w:w="4361" w:type="dxa"/>
            <w:gridSpan w:val="4"/>
            <w:noWrap w:val="0"/>
            <w:vAlign w:val="center"/>
          </w:tcPr>
          <w:p w14:paraId="7479373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lang w:val="en-US" w:eastAsia="zh-CN"/>
              </w:rPr>
            </w:pPr>
          </w:p>
        </w:tc>
      </w:tr>
      <w:tr w14:paraId="26A1B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376" w:type="dxa"/>
            <w:noWrap w:val="0"/>
            <w:vAlign w:val="center"/>
          </w:tcPr>
          <w:p w14:paraId="5FD20A3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宋体" w:asciiTheme="minorHAnsi" w:hAnsiTheme="minorHAnsi" w:cstheme="minorBidi"/>
                <w:kern w:val="2"/>
                <w:sz w:val="24"/>
                <w:szCs w:val="24"/>
                <w:lang w:val="en-US" w:eastAsia="zh-CN" w:bidi="ar-SA"/>
              </w:rPr>
            </w:pPr>
            <w:r>
              <w:rPr>
                <w:rFonts w:hint="eastAsia"/>
                <w:sz w:val="24"/>
              </w:rPr>
              <w:t>专业</w:t>
            </w:r>
            <w:r>
              <w:rPr>
                <w:rFonts w:hint="eastAsia" w:eastAsiaTheme="minorEastAsia"/>
                <w:sz w:val="24"/>
                <w:lang w:eastAsia="zh-CN"/>
              </w:rPr>
              <w:t>、班级</w:t>
            </w:r>
          </w:p>
        </w:tc>
        <w:tc>
          <w:tcPr>
            <w:tcW w:w="3035" w:type="dxa"/>
            <w:gridSpan w:val="3"/>
            <w:noWrap w:val="0"/>
            <w:vAlign w:val="center"/>
          </w:tcPr>
          <w:p w14:paraId="556CD92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heme="minorHAnsi" w:hAnsiTheme="minorHAnsi" w:eastAsiaTheme="minorEastAsia" w:cstheme="minorBidi"/>
                <w:kern w:val="2"/>
                <w:sz w:val="24"/>
                <w:szCs w:val="24"/>
                <w:lang w:val="en-US" w:eastAsia="zh-CN" w:bidi="ar-SA"/>
              </w:rPr>
            </w:pPr>
          </w:p>
        </w:tc>
        <w:tc>
          <w:tcPr>
            <w:tcW w:w="4361" w:type="dxa"/>
            <w:gridSpan w:val="4"/>
            <w:noWrap w:val="0"/>
            <w:vAlign w:val="center"/>
          </w:tcPr>
          <w:p w14:paraId="72EA007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083EA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376" w:type="dxa"/>
            <w:noWrap w:val="0"/>
            <w:vAlign w:val="center"/>
          </w:tcPr>
          <w:p w14:paraId="02046E9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eastAsia="宋体"/>
                <w:sz w:val="24"/>
                <w:lang w:val="en-US" w:eastAsia="zh-CN"/>
              </w:rPr>
            </w:pPr>
            <w:r>
              <w:rPr>
                <w:rFonts w:hint="eastAsia" w:eastAsia="宋体"/>
                <w:sz w:val="24"/>
                <w:lang w:val="en-US" w:eastAsia="zh-CN"/>
              </w:rPr>
              <w:t>学制</w:t>
            </w:r>
          </w:p>
        </w:tc>
        <w:tc>
          <w:tcPr>
            <w:tcW w:w="3035" w:type="dxa"/>
            <w:gridSpan w:val="3"/>
            <w:noWrap w:val="0"/>
            <w:vAlign w:val="center"/>
          </w:tcPr>
          <w:p w14:paraId="4F025EE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4361" w:type="dxa"/>
            <w:gridSpan w:val="4"/>
            <w:noWrap w:val="0"/>
            <w:vAlign w:val="center"/>
          </w:tcPr>
          <w:p w14:paraId="7D8F1A0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095DC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jc w:val="center"/>
        </w:trPr>
        <w:tc>
          <w:tcPr>
            <w:tcW w:w="2376" w:type="dxa"/>
            <w:noWrap w:val="0"/>
            <w:vAlign w:val="center"/>
          </w:tcPr>
          <w:p w14:paraId="3260111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申</w:t>
            </w:r>
          </w:p>
          <w:p w14:paraId="4C883F0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请</w:t>
            </w:r>
          </w:p>
          <w:p w14:paraId="4CEF038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理</w:t>
            </w:r>
          </w:p>
          <w:p w14:paraId="5B3B533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由</w:t>
            </w:r>
          </w:p>
        </w:tc>
        <w:tc>
          <w:tcPr>
            <w:tcW w:w="7396" w:type="dxa"/>
            <w:gridSpan w:val="7"/>
            <w:noWrap w:val="0"/>
            <w:vAlign w:val="center"/>
          </w:tcPr>
          <w:p w14:paraId="1BFC79F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14:paraId="4D66EF7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14:paraId="28B36A8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申请人签字：              年   月   日</w:t>
            </w:r>
          </w:p>
        </w:tc>
      </w:tr>
      <w:tr w14:paraId="4C9F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8" w:hRule="atLeast"/>
          <w:jc w:val="center"/>
        </w:trPr>
        <w:tc>
          <w:tcPr>
            <w:tcW w:w="2376" w:type="dxa"/>
            <w:noWrap w:val="0"/>
            <w:vAlign w:val="center"/>
          </w:tcPr>
          <w:p w14:paraId="13376E7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lang w:eastAsia="zh-CN"/>
              </w:rPr>
            </w:pPr>
            <w:r>
              <w:rPr>
                <w:rFonts w:hint="eastAsia"/>
                <w:sz w:val="24"/>
              </w:rPr>
              <w:t>原所在</w:t>
            </w:r>
            <w:r>
              <w:rPr>
                <w:rFonts w:hint="eastAsia" w:eastAsiaTheme="minorEastAsia"/>
                <w:sz w:val="24"/>
                <w:lang w:eastAsia="zh-CN"/>
              </w:rPr>
              <w:t>系</w:t>
            </w:r>
          </w:p>
          <w:p w14:paraId="681D362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意见</w:t>
            </w:r>
          </w:p>
        </w:tc>
        <w:tc>
          <w:tcPr>
            <w:tcW w:w="3035" w:type="dxa"/>
            <w:gridSpan w:val="3"/>
            <w:noWrap w:val="0"/>
            <w:vAlign w:val="center"/>
          </w:tcPr>
          <w:p w14:paraId="67A5A0B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lang w:val="en-US" w:eastAsia="zh-CN"/>
              </w:rPr>
            </w:pPr>
          </w:p>
          <w:p w14:paraId="24194B3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lang w:val="en-US" w:eastAsia="zh-CN"/>
              </w:rPr>
            </w:pPr>
          </w:p>
          <w:p w14:paraId="2CC830D0">
            <w:pPr>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jc w:val="both"/>
              <w:textAlignment w:val="auto"/>
              <w:rPr>
                <w:rFonts w:hint="eastAsia"/>
                <w:sz w:val="24"/>
              </w:rPr>
            </w:pPr>
            <w:r>
              <w:rPr>
                <w:rFonts w:hint="eastAsia"/>
                <w:sz w:val="24"/>
              </w:rPr>
              <w:t>签字（盖章）：</w:t>
            </w:r>
          </w:p>
          <w:p w14:paraId="63FE59C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 xml:space="preserve">          年   月   日</w:t>
            </w:r>
          </w:p>
        </w:tc>
        <w:tc>
          <w:tcPr>
            <w:tcW w:w="1507" w:type="dxa"/>
            <w:gridSpan w:val="2"/>
            <w:noWrap w:val="0"/>
            <w:vAlign w:val="center"/>
          </w:tcPr>
          <w:p w14:paraId="2B58B13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Theme="minorEastAsia"/>
                <w:sz w:val="24"/>
                <w:lang w:eastAsia="zh-CN"/>
              </w:rPr>
            </w:pPr>
            <w:r>
              <w:rPr>
                <w:rFonts w:hint="eastAsia" w:asciiTheme="minorHAnsi" w:eastAsiaTheme="minorEastAsia"/>
                <w:sz w:val="24"/>
                <w:lang w:val="en-US" w:eastAsia="zh-CN"/>
              </w:rPr>
              <w:t>拟</w:t>
            </w:r>
            <w:r>
              <w:rPr>
                <w:rFonts w:hint="eastAsia"/>
                <w:sz w:val="24"/>
              </w:rPr>
              <w:t>转入</w:t>
            </w:r>
            <w:r>
              <w:rPr>
                <w:rFonts w:hint="eastAsia" w:eastAsiaTheme="minorEastAsia"/>
                <w:sz w:val="24"/>
                <w:lang w:eastAsia="zh-CN"/>
              </w:rPr>
              <w:t>系</w:t>
            </w:r>
          </w:p>
          <w:p w14:paraId="098ECB8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sz w:val="24"/>
              </w:rPr>
              <w:t>意见</w:t>
            </w:r>
          </w:p>
        </w:tc>
        <w:tc>
          <w:tcPr>
            <w:tcW w:w="2854" w:type="dxa"/>
            <w:gridSpan w:val="2"/>
            <w:noWrap w:val="0"/>
            <w:vAlign w:val="center"/>
          </w:tcPr>
          <w:p w14:paraId="2D582A3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14:paraId="626AB69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14:paraId="7757550B">
            <w:pPr>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jc w:val="both"/>
              <w:textAlignment w:val="auto"/>
              <w:rPr>
                <w:rFonts w:hint="eastAsia"/>
                <w:sz w:val="24"/>
                <w:lang w:val="en-US" w:eastAsia="zh-CN"/>
              </w:rPr>
            </w:pPr>
            <w:r>
              <w:rPr>
                <w:rFonts w:hint="eastAsia"/>
                <w:sz w:val="24"/>
              </w:rPr>
              <w:t xml:space="preserve">签字（盖章）：              </w:t>
            </w:r>
            <w:r>
              <w:rPr>
                <w:rFonts w:hint="eastAsia" w:asciiTheme="minorHAnsi" w:eastAsiaTheme="minorEastAsia"/>
                <w:sz w:val="24"/>
                <w:lang w:val="en-US" w:eastAsia="zh-CN"/>
              </w:rPr>
              <w:t xml:space="preserve">    </w:t>
            </w:r>
          </w:p>
          <w:p w14:paraId="19F9BBE0">
            <w:pPr>
              <w:keepNext w:val="0"/>
              <w:keepLines w:val="0"/>
              <w:pageBreakBefore w:val="0"/>
              <w:widowControl w:val="0"/>
              <w:kinsoku/>
              <w:wordWrap/>
              <w:overflowPunct/>
              <w:topLinePunct w:val="0"/>
              <w:autoSpaceDE/>
              <w:autoSpaceDN/>
              <w:bidi w:val="0"/>
              <w:adjustRightInd/>
              <w:snapToGrid/>
              <w:spacing w:line="560" w:lineRule="exact"/>
              <w:ind w:firstLine="960" w:firstLineChars="400"/>
              <w:jc w:val="both"/>
              <w:textAlignment w:val="auto"/>
              <w:rPr>
                <w:rFonts w:hint="eastAsia"/>
                <w:sz w:val="24"/>
              </w:rPr>
            </w:pPr>
            <w:r>
              <w:rPr>
                <w:rFonts w:hint="eastAsia"/>
                <w:sz w:val="24"/>
              </w:rPr>
              <w:t>年   月   日</w:t>
            </w:r>
          </w:p>
        </w:tc>
      </w:tr>
      <w:tr w14:paraId="0F735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jc w:val="center"/>
        </w:trPr>
        <w:tc>
          <w:tcPr>
            <w:tcW w:w="2376" w:type="dxa"/>
            <w:noWrap w:val="0"/>
            <w:vAlign w:val="center"/>
          </w:tcPr>
          <w:p w14:paraId="3E613F7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sz w:val="24"/>
              </w:rPr>
            </w:pPr>
            <w:r>
              <w:rPr>
                <w:rFonts w:hint="eastAsia"/>
                <w:sz w:val="24"/>
              </w:rPr>
              <w:t>教务处</w:t>
            </w:r>
          </w:p>
          <w:p w14:paraId="0B45A4B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意见</w:t>
            </w:r>
          </w:p>
        </w:tc>
        <w:tc>
          <w:tcPr>
            <w:tcW w:w="3035" w:type="dxa"/>
            <w:gridSpan w:val="3"/>
            <w:noWrap w:val="0"/>
            <w:vAlign w:val="center"/>
          </w:tcPr>
          <w:p w14:paraId="4E1D757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14:paraId="2AA4668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14:paraId="478B56C8">
            <w:pPr>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jc w:val="both"/>
              <w:textAlignment w:val="auto"/>
              <w:rPr>
                <w:rFonts w:hint="eastAsia"/>
                <w:sz w:val="24"/>
              </w:rPr>
            </w:pPr>
            <w:r>
              <w:rPr>
                <w:rFonts w:hint="eastAsia"/>
                <w:sz w:val="24"/>
              </w:rPr>
              <w:t>签字（盖章）：</w:t>
            </w:r>
          </w:p>
          <w:p w14:paraId="78E28D0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sz w:val="24"/>
              </w:rPr>
            </w:pPr>
            <w:r>
              <w:rPr>
                <w:rFonts w:hint="eastAsia"/>
                <w:sz w:val="24"/>
              </w:rPr>
              <w:t xml:space="preserve">       </w:t>
            </w:r>
            <w:r>
              <w:rPr>
                <w:rFonts w:hint="eastAsia" w:asciiTheme="minorHAnsi" w:eastAsiaTheme="minorEastAsia"/>
                <w:sz w:val="24"/>
                <w:lang w:val="en-US" w:eastAsia="zh-CN"/>
              </w:rPr>
              <w:t xml:space="preserve"> </w:t>
            </w:r>
            <w:r>
              <w:rPr>
                <w:rFonts w:hint="eastAsia"/>
                <w:sz w:val="24"/>
              </w:rPr>
              <w:t xml:space="preserve">   年   月   日</w:t>
            </w:r>
          </w:p>
        </w:tc>
        <w:tc>
          <w:tcPr>
            <w:tcW w:w="1507" w:type="dxa"/>
            <w:gridSpan w:val="2"/>
            <w:noWrap w:val="0"/>
            <w:vAlign w:val="center"/>
          </w:tcPr>
          <w:p w14:paraId="2CB64FC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sz w:val="24"/>
                <w:lang w:val="en-US" w:eastAsia="zh-CN"/>
              </w:rPr>
            </w:pPr>
            <w:r>
              <w:rPr>
                <w:rFonts w:hint="eastAsia" w:asciiTheme="minorHAnsi" w:eastAsiaTheme="minorEastAsia"/>
                <w:sz w:val="24"/>
                <w:lang w:val="en-US" w:eastAsia="zh-CN"/>
              </w:rPr>
              <w:t>院领导</w:t>
            </w:r>
          </w:p>
          <w:p w14:paraId="3263AC8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eastAsiaTheme="minorEastAsia"/>
                <w:sz w:val="24"/>
                <w:lang w:val="en-US" w:eastAsia="zh-CN"/>
              </w:rPr>
            </w:pPr>
            <w:r>
              <w:rPr>
                <w:rFonts w:hint="eastAsia" w:asciiTheme="minorHAnsi" w:eastAsiaTheme="minorEastAsia"/>
                <w:sz w:val="24"/>
                <w:lang w:val="en-US" w:eastAsia="zh-CN"/>
              </w:rPr>
              <w:t>意见</w:t>
            </w:r>
          </w:p>
        </w:tc>
        <w:tc>
          <w:tcPr>
            <w:tcW w:w="2854" w:type="dxa"/>
            <w:gridSpan w:val="2"/>
            <w:noWrap w:val="0"/>
            <w:vAlign w:val="center"/>
          </w:tcPr>
          <w:p w14:paraId="1501EE5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sz w:val="24"/>
              </w:rPr>
            </w:pPr>
          </w:p>
          <w:p w14:paraId="41C88F3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sz w:val="24"/>
              </w:rPr>
            </w:pPr>
          </w:p>
          <w:p w14:paraId="367A1108">
            <w:pPr>
              <w:keepNext w:val="0"/>
              <w:keepLines w:val="0"/>
              <w:pageBreakBefore w:val="0"/>
              <w:widowControl w:val="0"/>
              <w:kinsoku/>
              <w:wordWrap/>
              <w:overflowPunct/>
              <w:topLinePunct w:val="0"/>
              <w:autoSpaceDE/>
              <w:autoSpaceDN/>
              <w:bidi w:val="0"/>
              <w:adjustRightInd/>
              <w:snapToGrid/>
              <w:spacing w:line="560" w:lineRule="exact"/>
              <w:ind w:left="0" w:leftChars="0" w:firstLine="240" w:firstLineChars="100"/>
              <w:jc w:val="both"/>
              <w:textAlignment w:val="auto"/>
              <w:rPr>
                <w:rFonts w:hint="eastAsia"/>
                <w:sz w:val="24"/>
                <w:lang w:val="en-US" w:eastAsia="zh-CN"/>
              </w:rPr>
            </w:pPr>
            <w:r>
              <w:rPr>
                <w:rFonts w:hint="eastAsia"/>
                <w:sz w:val="24"/>
              </w:rPr>
              <w:t xml:space="preserve">签字（盖章）：              </w:t>
            </w:r>
            <w:r>
              <w:rPr>
                <w:rFonts w:hint="eastAsia" w:asciiTheme="minorHAnsi" w:eastAsiaTheme="minorEastAsia"/>
                <w:sz w:val="24"/>
                <w:lang w:val="en-US" w:eastAsia="zh-CN"/>
              </w:rPr>
              <w:t xml:space="preserve">    </w:t>
            </w:r>
          </w:p>
          <w:p w14:paraId="2F496B7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asciiTheme="minorHAnsi" w:eastAsiaTheme="minorEastAsia"/>
                <w:sz w:val="24"/>
                <w:lang w:val="en-US" w:eastAsia="zh-CN"/>
              </w:rPr>
              <w:t xml:space="preserve">      </w:t>
            </w:r>
            <w:r>
              <w:rPr>
                <w:rFonts w:hint="eastAsia"/>
                <w:sz w:val="24"/>
              </w:rPr>
              <w:t>年   月   日</w:t>
            </w:r>
          </w:p>
        </w:tc>
      </w:tr>
      <w:tr w14:paraId="35842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2376" w:type="dxa"/>
            <w:noWrap w:val="0"/>
            <w:vAlign w:val="center"/>
          </w:tcPr>
          <w:p w14:paraId="2FC5F49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备注</w:t>
            </w:r>
          </w:p>
        </w:tc>
        <w:tc>
          <w:tcPr>
            <w:tcW w:w="7396" w:type="dxa"/>
            <w:gridSpan w:val="7"/>
            <w:noWrap w:val="0"/>
            <w:vAlign w:val="center"/>
          </w:tcPr>
          <w:p w14:paraId="341F6C4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bl>
    <w:p w14:paraId="5574B888">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sz w:val="21"/>
          <w:szCs w:val="21"/>
        </w:rPr>
      </w:pPr>
      <w:r>
        <w:rPr>
          <w:rFonts w:hint="eastAsia"/>
          <w:sz w:val="21"/>
          <w:szCs w:val="21"/>
        </w:rPr>
        <w:t>注：1、此表一式两份，教务处留存一份，接收</w:t>
      </w:r>
      <w:r>
        <w:rPr>
          <w:rFonts w:hint="eastAsia" w:eastAsiaTheme="minorEastAsia"/>
          <w:sz w:val="21"/>
          <w:szCs w:val="21"/>
          <w:lang w:eastAsia="zh-CN"/>
        </w:rPr>
        <w:t>系</w:t>
      </w:r>
      <w:r>
        <w:rPr>
          <w:rFonts w:hint="eastAsia"/>
          <w:sz w:val="21"/>
          <w:szCs w:val="21"/>
        </w:rPr>
        <w:t>放入学生档案一份</w:t>
      </w:r>
    </w:p>
    <w:p w14:paraId="401BC37D">
      <w:pPr>
        <w:keepNext w:val="0"/>
        <w:keepLines w:val="0"/>
        <w:pageBreakBefore w:val="0"/>
        <w:widowControl w:val="0"/>
        <w:kinsoku/>
        <w:wordWrap/>
        <w:overflowPunct/>
        <w:topLinePunct w:val="0"/>
        <w:autoSpaceDE/>
        <w:autoSpaceDN/>
        <w:bidi w:val="0"/>
        <w:adjustRightInd/>
        <w:snapToGrid/>
        <w:spacing w:line="320" w:lineRule="exact"/>
        <w:ind w:left="0" w:leftChars="0" w:firstLine="420" w:firstLineChars="200"/>
        <w:jc w:val="left"/>
        <w:textAlignment w:val="auto"/>
        <w:rPr>
          <w:rFonts w:hint="default" w:eastAsia="黑体"/>
          <w:b w:val="0"/>
          <w:bCs w:val="0"/>
          <w:sz w:val="21"/>
          <w:szCs w:val="21"/>
          <w:lang w:val="en-US" w:eastAsia="zh-CN"/>
        </w:rPr>
      </w:pPr>
      <w:r>
        <w:rPr>
          <w:sz w:val="21"/>
          <w:szCs w:val="21"/>
        </w:rPr>
        <w:t>2</w:t>
      </w:r>
      <w:r>
        <w:rPr>
          <w:rFonts w:hint="eastAsia"/>
          <w:sz w:val="21"/>
          <w:szCs w:val="21"/>
        </w:rPr>
        <w:t>、专业</w:t>
      </w:r>
      <w:r>
        <w:rPr>
          <w:sz w:val="21"/>
          <w:szCs w:val="21"/>
        </w:rPr>
        <w:t>名称</w:t>
      </w:r>
      <w:r>
        <w:rPr>
          <w:rFonts w:hint="eastAsia"/>
          <w:sz w:val="21"/>
          <w:szCs w:val="21"/>
        </w:rPr>
        <w:t>必须</w:t>
      </w:r>
      <w:r>
        <w:rPr>
          <w:sz w:val="21"/>
          <w:szCs w:val="21"/>
        </w:rPr>
        <w:t>写全称，不得</w:t>
      </w:r>
      <w:r>
        <w:rPr>
          <w:rFonts w:hint="eastAsia"/>
          <w:sz w:val="21"/>
          <w:szCs w:val="21"/>
        </w:rPr>
        <w:t>写</w:t>
      </w:r>
      <w:r>
        <w:rPr>
          <w:sz w:val="21"/>
          <w:szCs w:val="21"/>
        </w:rPr>
        <w:t>简称。</w:t>
      </w:r>
    </w:p>
    <w:sectPr>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1ZWY4NjA2NWNmYzUwMTJjNGZkMWYwOWU2ZTBkYjAifQ=="/>
    <w:docVar w:name="KSO_WPS_MARK_KEY" w:val="feb2da82-e2bc-46aa-8b57-02f354db9eec"/>
  </w:docVars>
  <w:rsids>
    <w:rsidRoot w:val="00000000"/>
    <w:rsid w:val="042F62B6"/>
    <w:rsid w:val="046A09DF"/>
    <w:rsid w:val="0AEB5587"/>
    <w:rsid w:val="0CF167FE"/>
    <w:rsid w:val="0FA66E92"/>
    <w:rsid w:val="14856900"/>
    <w:rsid w:val="157B57FF"/>
    <w:rsid w:val="188B6E9F"/>
    <w:rsid w:val="18AD6BE6"/>
    <w:rsid w:val="1BD45161"/>
    <w:rsid w:val="1BF34341"/>
    <w:rsid w:val="1C210638"/>
    <w:rsid w:val="1D230C56"/>
    <w:rsid w:val="1EB12AA1"/>
    <w:rsid w:val="1FDC6BC7"/>
    <w:rsid w:val="27592132"/>
    <w:rsid w:val="2A817BFE"/>
    <w:rsid w:val="2CE657FC"/>
    <w:rsid w:val="31654955"/>
    <w:rsid w:val="376561BD"/>
    <w:rsid w:val="37BA1D5F"/>
    <w:rsid w:val="38422C2A"/>
    <w:rsid w:val="384D2CAB"/>
    <w:rsid w:val="391A1C1C"/>
    <w:rsid w:val="3A2636DC"/>
    <w:rsid w:val="3A79380C"/>
    <w:rsid w:val="3B4E1054"/>
    <w:rsid w:val="3C2858B6"/>
    <w:rsid w:val="3CB75D26"/>
    <w:rsid w:val="43294392"/>
    <w:rsid w:val="442A5B77"/>
    <w:rsid w:val="46D4761E"/>
    <w:rsid w:val="4ABE7D98"/>
    <w:rsid w:val="4B7E71AD"/>
    <w:rsid w:val="4C421709"/>
    <w:rsid w:val="4CC50E42"/>
    <w:rsid w:val="4D8138C0"/>
    <w:rsid w:val="502B33A2"/>
    <w:rsid w:val="5060129E"/>
    <w:rsid w:val="5483620B"/>
    <w:rsid w:val="583D33C0"/>
    <w:rsid w:val="5BE22850"/>
    <w:rsid w:val="5C7169EB"/>
    <w:rsid w:val="5E03201B"/>
    <w:rsid w:val="5E543AC4"/>
    <w:rsid w:val="61BF1B9C"/>
    <w:rsid w:val="62C27B96"/>
    <w:rsid w:val="65A219E5"/>
    <w:rsid w:val="663410B1"/>
    <w:rsid w:val="669F0B6A"/>
    <w:rsid w:val="67902011"/>
    <w:rsid w:val="68A11FFC"/>
    <w:rsid w:val="69641856"/>
    <w:rsid w:val="69E6750E"/>
    <w:rsid w:val="6BD526E8"/>
    <w:rsid w:val="6C0C59DE"/>
    <w:rsid w:val="6C3C4515"/>
    <w:rsid w:val="6ED67A57"/>
    <w:rsid w:val="7216409F"/>
    <w:rsid w:val="766E07EA"/>
    <w:rsid w:val="789F4234"/>
    <w:rsid w:val="7A601F90"/>
    <w:rsid w:val="7AAD7B9C"/>
    <w:rsid w:val="7DFB2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40" w:beforeLines="0" w:after="140" w:afterLines="0" w:line="413" w:lineRule="auto"/>
      <w:ind w:left="300" w:leftChars="300"/>
      <w:jc w:val="left"/>
      <w:outlineLvl w:val="1"/>
    </w:pPr>
    <w:rPr>
      <w:rFonts w:ascii="Arial" w:hAnsi="Arial" w:eastAsia="楷体"/>
      <w:b/>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1290</Words>
  <Characters>1377</Characters>
  <Lines>0</Lines>
  <Paragraphs>0</Paragraphs>
  <TotalTime>3</TotalTime>
  <ScaleCrop>false</ScaleCrop>
  <LinksUpToDate>false</LinksUpToDate>
  <CharactersWithSpaces>1546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2022-12-04T13:44:00Z</dcterms:created>
  <dc:creator>HP</dc:creator>
  <cp:lastModifiedBy>芸庐</cp:lastModifiedBy>
  <dcterms:modified xsi:type="dcterms:W3CDTF">2024-12-10T01:23:44Z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97F898A03DF6400380C43DC518EE4305_13</vt:lpwstr>
  </property>
</Properties>
</file>