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center"/>
        <w:textAlignment w:val="auto"/>
        <w:rPr>
          <w:rFonts w:hint="eastAsia" w:ascii="仿宋" w:hAnsi="仿宋" w:eastAsia="仿宋" w:cs="宋体"/>
          <w:b/>
          <w:bCs/>
          <w:color w:val="000000"/>
          <w:kern w:val="0"/>
          <w:sz w:val="32"/>
          <w:szCs w:val="32"/>
          <w:lang w:val="en-US" w:eastAsia="zh-CN"/>
        </w:rPr>
      </w:pPr>
      <w:r>
        <w:rPr>
          <w:rFonts w:hint="eastAsia" w:ascii="仿宋" w:hAnsi="仿宋" w:eastAsia="仿宋" w:cs="宋体"/>
          <w:b/>
          <w:bCs/>
          <w:color w:val="000000"/>
          <w:kern w:val="0"/>
          <w:sz w:val="32"/>
          <w:szCs w:val="32"/>
          <w:lang w:val="en-US" w:eastAsia="zh-CN"/>
        </w:rPr>
        <w:t>民事诉讼法“合作探究”课堂革命典型案例总结</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宋体"/>
          <w:color w:val="000000"/>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一、基本介绍</w:t>
      </w:r>
    </w:p>
    <w:p>
      <w:pPr>
        <w:spacing w:line="460" w:lineRule="exact"/>
        <w:ind w:right="29" w:rightChars="14"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民事诉讼法“合作探究”课堂秉持“学生中心”的教育理念，以学生发展为逻辑起点，通过营造融合式教学环境、转变传统师生角色、创设师生共同课堂，开展相关问题的合作探究，提高课程教学的针对性和学生自主学习的积极性以及学习能力、团队协作能力、法律逻辑思维能力的提升。通过“合作探究”课堂革命的实施，激发了学生的学习内驱动力，引导学生在符合认知规律的前提下掌握民事诉讼基本理论和核心技能，成功解决了理论课教学中“学、教、做”</w:t>
      </w:r>
      <w:r>
        <w:rPr>
          <w:rFonts w:hint="eastAsia" w:ascii="仿宋" w:hAnsi="仿宋" w:eastAsia="仿宋" w:cs="宋体"/>
          <w:color w:val="000000"/>
          <w:kern w:val="0"/>
          <w:sz w:val="28"/>
          <w:szCs w:val="28"/>
          <w:lang w:val="zh-CN" w:eastAsia="zh-CN"/>
        </w:rPr>
        <w:t>脱节</w:t>
      </w:r>
      <w:r>
        <w:rPr>
          <w:rFonts w:hint="eastAsia" w:ascii="仿宋" w:hAnsi="仿宋" w:eastAsia="仿宋" w:cs="宋体"/>
          <w:color w:val="000000"/>
          <w:kern w:val="0"/>
          <w:sz w:val="28"/>
          <w:szCs w:val="28"/>
          <w:lang w:val="en-US" w:eastAsia="zh-CN"/>
        </w:rPr>
        <w:t>的问题，取得了良好的教学效果。</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562" w:firstLineChars="200"/>
        <w:textAlignment w:val="auto"/>
        <w:rPr>
          <w:rFonts w:hint="eastAsia" w:ascii="仿宋" w:hAnsi="仿宋" w:eastAsia="仿宋" w:cs="宋体"/>
          <w:b/>
          <w:bCs/>
          <w:color w:val="000000"/>
          <w:kern w:val="0"/>
          <w:sz w:val="28"/>
          <w:szCs w:val="28"/>
          <w:lang w:val="en-US" w:eastAsia="zh-CN" w:bidi="ar"/>
        </w:rPr>
      </w:pPr>
      <w:r>
        <w:rPr>
          <w:rFonts w:hint="eastAsia" w:ascii="仿宋" w:hAnsi="仿宋" w:eastAsia="仿宋" w:cs="宋体"/>
          <w:b/>
          <w:bCs/>
          <w:color w:val="000000"/>
          <w:kern w:val="0"/>
          <w:sz w:val="28"/>
          <w:szCs w:val="28"/>
          <w:lang w:val="en-US" w:eastAsia="zh-CN" w:bidi="ar"/>
        </w:rPr>
        <w:t>二、实施过程</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562" w:firstLineChars="200"/>
        <w:textAlignment w:val="auto"/>
        <w:rPr>
          <w:rFonts w:hint="eastAsia" w:ascii="仿宋" w:hAnsi="仿宋" w:eastAsia="仿宋" w:cs="宋体"/>
          <w:color w:val="000000"/>
          <w:kern w:val="0"/>
          <w:sz w:val="28"/>
          <w:szCs w:val="28"/>
          <w:lang w:val="en-US" w:eastAsia="zh-CN" w:bidi="ar"/>
        </w:rPr>
      </w:pPr>
      <w:r>
        <w:rPr>
          <w:rFonts w:hint="eastAsia" w:ascii="仿宋" w:hAnsi="仿宋" w:eastAsia="仿宋" w:cs="宋体"/>
          <w:b/>
          <w:bCs/>
          <w:color w:val="000000"/>
          <w:kern w:val="0"/>
          <w:sz w:val="28"/>
          <w:szCs w:val="28"/>
          <w:lang w:val="en-US" w:eastAsia="zh-CN" w:bidi="ar"/>
        </w:rPr>
        <w:t>（一）准备工作</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宋体"/>
          <w:color w:val="000000"/>
          <w:kern w:val="0"/>
          <w:sz w:val="28"/>
          <w:szCs w:val="28"/>
          <w:lang w:val="en-US" w:eastAsia="zh-CN" w:bidi="ar"/>
        </w:rPr>
      </w:pPr>
      <w:r>
        <w:rPr>
          <w:rFonts w:hint="eastAsia" w:ascii="仿宋" w:hAnsi="仿宋" w:eastAsia="仿宋" w:cs="宋体"/>
          <w:color w:val="000000"/>
          <w:kern w:val="0"/>
          <w:sz w:val="28"/>
          <w:szCs w:val="28"/>
          <w:lang w:val="en-US" w:eastAsia="zh-CN" w:bidi="ar"/>
        </w:rPr>
        <w:t>1.重构课堂体系，颠覆教学设计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以学习促进教师团队树立“学生中心”的教育理念，邀请行业专家和一线人员参与教学的设计与实施。遵循工作流程，从学生视角对课程体系进行重构，将培养目标提升到学生人格素养、精神信仰的养成。修订适用于“合作探究”课堂的课程标准、教案、课件、案例库、题库。</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default"/>
          <w:lang w:val="en-US" w:eastAsia="zh-CN"/>
        </w:rPr>
      </w:pPr>
      <w:r>
        <w:rPr>
          <w:rFonts w:hint="eastAsia" w:ascii="仿宋" w:hAnsi="仿宋" w:eastAsia="仿宋" w:cs="宋体"/>
          <w:color w:val="000000"/>
          <w:kern w:val="0"/>
          <w:sz w:val="28"/>
          <w:szCs w:val="28"/>
          <w:lang w:val="en-US" w:eastAsia="zh-CN"/>
        </w:rPr>
        <w:t>2.打造沉浸式教学环境</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bidi="ar"/>
        </w:rPr>
        <w:t>转变传统师生角色，</w:t>
      </w:r>
      <w:r>
        <w:rPr>
          <w:rFonts w:hint="eastAsia" w:ascii="仿宋" w:hAnsi="仿宋" w:eastAsia="仿宋" w:cs="宋体"/>
          <w:color w:val="000000"/>
          <w:kern w:val="0"/>
          <w:sz w:val="28"/>
          <w:szCs w:val="28"/>
          <w:lang w:val="en-US" w:eastAsia="zh-CN"/>
        </w:rPr>
        <w:t>明确学生在学习中的主体地位，变“以教定学”为“以教导学”和“以教促学”，变“教师”为“导师”。坚持“需求导向”和“问题导向”，引导学生在经验中学，在场景中学；赋予学生律师、法官等职场角色，引导其思考角色任务以及完成任务的过程与要求，确定学习任务、学习内容与评估方法；帮助学生感受和体验学习的价值。</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default" w:ascii="仿宋" w:hAnsi="仿宋" w:eastAsia="仿宋" w:cs="宋体"/>
          <w:color w:val="000000"/>
          <w:kern w:val="0"/>
          <w:sz w:val="28"/>
          <w:szCs w:val="28"/>
          <w:lang w:val="en-US" w:eastAsia="zh-CN" w:bidi="ar"/>
        </w:rPr>
      </w:pPr>
    </w:p>
    <w:p>
      <w:pPr>
        <w:pStyle w:val="2"/>
        <w:keepNext w:val="0"/>
        <w:keepLines w:val="0"/>
        <w:pageBreakBefore w:val="0"/>
        <w:widowControl w:val="0"/>
        <w:kinsoku/>
        <w:wordWrap/>
        <w:overflowPunct/>
        <w:topLinePunct w:val="0"/>
        <w:autoSpaceDE/>
        <w:autoSpaceDN/>
        <w:bidi w:val="0"/>
        <w:adjustRightInd/>
        <w:snapToGrid/>
        <w:spacing w:after="0" w:line="520" w:lineRule="exact"/>
        <w:ind w:firstLine="562" w:firstLineChars="200"/>
        <w:textAlignment w:val="auto"/>
        <w:rPr>
          <w:rFonts w:hint="eastAsia" w:ascii="仿宋" w:hAnsi="仿宋" w:eastAsia="仿宋" w:cs="宋体"/>
          <w:b/>
          <w:bCs/>
          <w:color w:val="000000"/>
          <w:kern w:val="0"/>
          <w:sz w:val="28"/>
          <w:szCs w:val="28"/>
          <w:lang w:val="en-US" w:eastAsia="zh-CN" w:bidi="ar"/>
        </w:rPr>
      </w:pPr>
      <w:r>
        <w:rPr>
          <w:rFonts w:hint="eastAsia" w:ascii="仿宋" w:hAnsi="仿宋" w:eastAsia="仿宋" w:cs="宋体"/>
          <w:b/>
          <w:bCs/>
          <w:color w:val="000000"/>
          <w:kern w:val="0"/>
          <w:sz w:val="28"/>
          <w:szCs w:val="28"/>
          <w:lang w:val="en-US" w:eastAsia="zh-CN" w:bidi="ar"/>
        </w:rPr>
        <w:t>（二）具体实施</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b/>
          <w:bCs/>
          <w:color w:val="000000"/>
          <w:kern w:val="0"/>
          <w:sz w:val="28"/>
          <w:szCs w:val="28"/>
          <w:lang w:val="en-US" w:eastAsia="zh-CN"/>
        </w:rPr>
        <w:t>1.课前：</w:t>
      </w:r>
      <w:r>
        <w:rPr>
          <w:rFonts w:hint="eastAsia" w:ascii="仿宋" w:hAnsi="仿宋" w:eastAsia="仿宋" w:cs="宋体"/>
          <w:color w:val="000000"/>
          <w:kern w:val="0"/>
          <w:sz w:val="28"/>
          <w:szCs w:val="28"/>
          <w:lang w:val="en-US" w:eastAsia="zh-CN"/>
        </w:rPr>
        <w:t>组建学生学习小组，指导开展课程预习</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以团体动力理论为指导，组建学生学习小组；教师在职教云平台发布预习任务，指导学生开展团队学习，引导学生通过自主学习建构知识库，挖掘学生潜能，强化学生自信，改变学习态度和学习行为，帮助学生提升学习能力和塑造具有专业特色的人格。</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仿宋" w:hAnsi="仿宋" w:eastAsia="仿宋" w:cs="宋体"/>
          <w:b w:val="0"/>
          <w:bCs w:val="0"/>
          <w:color w:val="000000"/>
          <w:kern w:val="0"/>
          <w:sz w:val="28"/>
          <w:szCs w:val="28"/>
          <w:lang w:val="en-US" w:eastAsia="zh-CN"/>
        </w:rPr>
      </w:pPr>
      <w:r>
        <w:rPr>
          <w:rFonts w:hint="eastAsia" w:ascii="仿宋" w:hAnsi="仿宋" w:eastAsia="仿宋" w:cs="宋体"/>
          <w:b/>
          <w:bCs/>
          <w:color w:val="000000"/>
          <w:kern w:val="0"/>
          <w:sz w:val="28"/>
          <w:szCs w:val="28"/>
          <w:lang w:val="en-US" w:eastAsia="zh-CN"/>
        </w:rPr>
        <w:t>2.课中：</w:t>
      </w:r>
      <w:r>
        <w:rPr>
          <w:rFonts w:hint="eastAsia" w:ascii="仿宋" w:hAnsi="仿宋" w:eastAsia="仿宋" w:cs="宋体"/>
          <w:b w:val="0"/>
          <w:bCs w:val="0"/>
          <w:color w:val="000000"/>
          <w:kern w:val="0"/>
          <w:sz w:val="28"/>
          <w:szCs w:val="28"/>
          <w:lang w:val="en-US" w:eastAsia="zh-CN"/>
        </w:rPr>
        <w:t>岗学结合，合作探究，学练交叉，以评促学，德技并修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（1）根据民事诉讼中律师、法官等具体岗位，设置相关情景案例，明确不同阶段、不同角色的工作任务。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2）学生以小组形式开展“合作探究”式学习，教师提供问题解决途径参考意见，小组完成角色分配、任务分解、小组讨论等，过程强调每位小组成员的参与和作用发挥，最终达到问题解决及能力、素质培养的根本目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3）以“合作探究”的方式解决问题即“问题提出-问题讨论-问题解决-新问题提出”的循环上升的过程。在此过程中，学生能够充分预估民事诉讼实务中遇到的实际问题，并能够在情境中通过合作予以解决。这种学练交叉的方式能够培养学生法律思维能力、法律文献检索能力和诉讼实操能力。</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4）教师在学生“合作探究”过程中以观察者的身份轮流参与小组学习和总结，学习效果既包括教师的评价，也包括学习小组的自我评价，既包括对任务解决的结果评价，也包括学生在完成任务过程中的态度、行为等过程评价。在评价中充分利用正向激励，促进学生效能感的形成和提高，真正促进学生学习兴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5）挖掘民事诉讼课程中的思政元素，并通过小组讨论和角色扮演，引导学生体会和分享仿真情境下法官、律师、当事人的真实感受，培养学生同理心、人文关怀、司法职业伦理，推动德技并修的人才培养目标达成。</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b/>
          <w:bCs/>
          <w:color w:val="000000"/>
          <w:kern w:val="0"/>
          <w:sz w:val="28"/>
          <w:szCs w:val="28"/>
          <w:lang w:val="en-US" w:eastAsia="zh-CN"/>
        </w:rPr>
        <w:t>3.课后：</w:t>
      </w:r>
      <w:r>
        <w:rPr>
          <w:rFonts w:hint="eastAsia" w:ascii="仿宋" w:hAnsi="仿宋" w:eastAsia="仿宋" w:cs="宋体"/>
          <w:color w:val="000000"/>
          <w:kern w:val="0"/>
          <w:sz w:val="28"/>
          <w:szCs w:val="28"/>
          <w:lang w:val="en-US" w:eastAsia="zh-CN"/>
        </w:rPr>
        <w:t>利用职教云平台，用适当的训练题目检测和巩固课程学习效果。</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562" w:firstLineChars="200"/>
        <w:textAlignment w:val="auto"/>
        <w:rPr>
          <w:rFonts w:hint="eastAsia" w:ascii="仿宋" w:hAnsi="仿宋" w:eastAsia="仿宋" w:cs="宋体"/>
          <w:b/>
          <w:bCs/>
          <w:color w:val="000000"/>
          <w:kern w:val="0"/>
          <w:sz w:val="28"/>
          <w:szCs w:val="28"/>
          <w:lang w:val="en-US" w:eastAsia="zh-CN" w:bidi="ar"/>
        </w:rPr>
      </w:pPr>
      <w:r>
        <w:rPr>
          <w:rFonts w:hint="eastAsia" w:ascii="仿宋" w:hAnsi="仿宋" w:eastAsia="仿宋" w:cs="宋体"/>
          <w:b/>
          <w:bCs/>
          <w:color w:val="000000"/>
          <w:kern w:val="0"/>
          <w:sz w:val="28"/>
          <w:szCs w:val="28"/>
          <w:lang w:val="en-US" w:eastAsia="zh-CN" w:bidi="ar"/>
        </w:rPr>
        <w:t>三、实施效果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通过民事诉讼法“合作探究”课堂改革的实施，学生的自主学习能力和学习效果明显提高，教学质量明显提升。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1.学生自主学习能力明显提高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通过观察和数据分析，绝大多数学生能积极完成课前预习任务，积极参与学习小组，按照既定角色与其他小组成员开展合作探究。从一开始的被动学习、抵抗学习到后来主动查阅资料、参与讨论，自主学习能力明显提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2.学生学习效果明显提高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1）课程学习效果明显提高。与以往学习效果相比，参与“合作探究”课堂革命实施的学生对于民事诉讼各方参与主体的权利义务理解更为深刻，对于民事诉讼基本理论的掌握更为牢固，同时在起诉、审查起诉、申请回避、申请财产保全、证据收集与调查、辩论、庭审、裁判等核心技能方面更为熟练。期末考核成绩较课堂革命之前有明显提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2）团队协作能力更为突出。以小组为单位开展的民事诉讼“合作探究”课堂学习，帮助学生树立了团队协作意识，掌握了利用团体动力完成任务和解决团队冲突的方法，对于部分学生还培养和训练了团队领导能力。</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3）学生的探究精神有所养成。低分学生的特征之一是缺少探究精神，这在以往的教学中得到了验证，很少有学生主动提出问题和主动参与解决问题。通过民事诉讼法“合作探究”课堂革命，学生不仅养成了思考问题的习惯，还勇于提出问题，并通过查阅相关资料提出问题解决的方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3.教学质量明显提高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通过本次课堂改革，教学团队的学生评教率均达到了90%以上，团队教师在改革的过程中积累了经验并开展相应的教科研，实现了教学相长。</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562" w:firstLineChars="200"/>
        <w:textAlignment w:val="auto"/>
        <w:rPr>
          <w:rFonts w:hint="eastAsia" w:ascii="仿宋" w:hAnsi="仿宋" w:eastAsia="仿宋" w:cs="宋体"/>
          <w:b/>
          <w:bCs/>
          <w:color w:val="000000"/>
          <w:kern w:val="0"/>
          <w:sz w:val="28"/>
          <w:szCs w:val="28"/>
          <w:lang w:val="en-US" w:eastAsia="zh-CN" w:bidi="ar"/>
        </w:rPr>
      </w:pPr>
      <w:r>
        <w:rPr>
          <w:rFonts w:hint="eastAsia" w:ascii="仿宋" w:hAnsi="仿宋" w:eastAsia="仿宋" w:cs="宋体"/>
          <w:b/>
          <w:bCs/>
          <w:color w:val="000000"/>
          <w:kern w:val="0"/>
          <w:sz w:val="28"/>
          <w:szCs w:val="28"/>
          <w:lang w:val="en-US" w:eastAsia="zh-CN" w:bidi="ar"/>
        </w:rPr>
        <w:t>四、不足与反思</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（一）教学团队信息技术应用能力有待于进一步提升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从本次课堂革命实施情况看，教学团队的信息技术应用能力还有所欠缺，主要表现为：网络教学资源不丰富，没有原创微课、微视频为课前预习提供直观的学习支持，测试和考评也很少利用网络信息技术。后续民事诉讼法教学团队将加强信息技术应用技能的学习，制作符合民事诉讼法“合作探究”课堂教学的网络教学资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（二）应对特殊情况开展课堂革命的经验不足</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受疫情影响，中后期部分教学通过线上进行，在一定程度上影响了“合作探究”课堂的实施与效果。同时，在开展小组活动时，班级人数过多、缺少环境支持，也对“合作探究”课堂改革造成了不利的影响。后续民事诉讼法教学团队将继续加强研究和实践，对“合作探究”课堂实施中可能出现的特殊情况进行充分的预估和制定更为可行的应对措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E2316B"/>
    <w:rsid w:val="15E23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ocked="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2"/>
      <w:lang w:val="en-US" w:eastAsia="zh-CN" w:bidi="ar"/>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spacing w:after="120"/>
      <w:ind w:left="0" w:firstLine="420" w:firstLineChars="100"/>
    </w:pPr>
    <w:rPr>
      <w:rFonts w:ascii="Times New Roman" w:hAnsi="Times New Roman" w:cs="Times New Roman"/>
      <w:sz w:val="21"/>
      <w:szCs w:val="20"/>
    </w:rPr>
  </w:style>
  <w:style w:type="paragraph" w:styleId="3">
    <w:name w:val="Body Text"/>
    <w:basedOn w:val="1"/>
    <w:qFormat/>
    <w:uiPriority w:val="0"/>
    <w:pPr>
      <w:ind w:left="151"/>
    </w:pPr>
    <w:rPr>
      <w:rFonts w:ascii="宋体" w:hAnsi="宋体" w:cs="宋体"/>
      <w:sz w:val="28"/>
      <w:szCs w:val="28"/>
      <w:lang w:val="zh-CN" w:bidi="zh-CN"/>
    </w:rPr>
  </w:style>
  <w:style w:type="table" w:styleId="5">
    <w:name w:val="Table Grid"/>
    <w:basedOn w:val="4"/>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styleId="7">
    <w:name w:val="List Paragraph"/>
    <w:basedOn w:val="1"/>
    <w:qFormat/>
    <w:lock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2021-12-13T01:39:00Z</dcterms:created>
  <dc:creator>猫小咪</dc:creator>
  <cp:lastModifiedBy>猫小咪</cp:lastModifiedBy>
  <dcterms:modified xsi:type="dcterms:W3CDTF">2021-12-13T04:32:52Z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B4D235F0E4C340BC875F161991810AE3</vt:lpwstr>
  </property>
</Properties>
</file>