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6F0ABE" w14:textId="77777777" w:rsidR="002075AF" w:rsidRDefault="00102DD3">
      <w:pPr>
        <w:jc w:val="left"/>
        <w:rPr>
          <w:sz w:val="32"/>
          <w:szCs w:val="32"/>
        </w:rPr>
      </w:pPr>
      <w:r>
        <w:rPr>
          <w:rFonts w:hint="eastAsia"/>
          <w:sz w:val="32"/>
          <w:szCs w:val="32"/>
        </w:rPr>
        <w:t>附件</w:t>
      </w:r>
      <w:r>
        <w:rPr>
          <w:rFonts w:hint="eastAsia"/>
          <w:sz w:val="32"/>
          <w:szCs w:val="32"/>
        </w:rPr>
        <w:t>3</w:t>
      </w:r>
    </w:p>
    <w:p w14:paraId="71FC04AB" w14:textId="77777777" w:rsidR="002075AF" w:rsidRDefault="00102DD3">
      <w:pPr>
        <w:jc w:val="center"/>
        <w:rPr>
          <w:b/>
          <w:bCs/>
          <w:sz w:val="32"/>
          <w:szCs w:val="32"/>
        </w:rPr>
      </w:pPr>
      <w:r>
        <w:rPr>
          <w:rFonts w:hint="eastAsia"/>
          <w:b/>
          <w:bCs/>
          <w:sz w:val="32"/>
          <w:szCs w:val="32"/>
        </w:rPr>
        <w:t>2020</w:t>
      </w:r>
      <w:r>
        <w:rPr>
          <w:rFonts w:hint="eastAsia"/>
          <w:b/>
          <w:bCs/>
          <w:sz w:val="32"/>
          <w:szCs w:val="32"/>
        </w:rPr>
        <w:t>年度河北省高等职业教育五年一贯制专业申报表</w:t>
      </w:r>
    </w:p>
    <w:p w14:paraId="6C4C18AB" w14:textId="77777777" w:rsidR="002075AF" w:rsidRDefault="00102DD3">
      <w:pPr>
        <w:jc w:val="left"/>
        <w:rPr>
          <w:sz w:val="28"/>
          <w:szCs w:val="28"/>
        </w:rPr>
      </w:pPr>
      <w:r>
        <w:rPr>
          <w:rFonts w:hint="eastAsia"/>
          <w:sz w:val="28"/>
          <w:szCs w:val="28"/>
        </w:rPr>
        <w:t>学校名称：（盖章）</w:t>
      </w:r>
      <w:r>
        <w:rPr>
          <w:rFonts w:hint="eastAsia"/>
          <w:sz w:val="28"/>
          <w:szCs w:val="28"/>
        </w:rPr>
        <w:t xml:space="preserve">                                   </w:t>
      </w:r>
      <w:r>
        <w:rPr>
          <w:rFonts w:hint="eastAsia"/>
          <w:b/>
          <w:bCs/>
          <w:sz w:val="32"/>
          <w:szCs w:val="32"/>
        </w:rPr>
        <w:t xml:space="preserve">             </w:t>
      </w:r>
    </w:p>
    <w:tbl>
      <w:tblPr>
        <w:tblStyle w:val="a3"/>
        <w:tblW w:w="14174" w:type="dxa"/>
        <w:tblLayout w:type="fixed"/>
        <w:tblLook w:val="04A0" w:firstRow="1" w:lastRow="0" w:firstColumn="1" w:lastColumn="0" w:noHBand="0" w:noVBand="1"/>
      </w:tblPr>
      <w:tblGrid>
        <w:gridCol w:w="787"/>
        <w:gridCol w:w="3262"/>
        <w:gridCol w:w="1433"/>
        <w:gridCol w:w="2025"/>
        <w:gridCol w:w="2617"/>
        <w:gridCol w:w="1103"/>
        <w:gridCol w:w="1830"/>
        <w:gridCol w:w="1117"/>
      </w:tblGrid>
      <w:tr w:rsidR="002075AF" w14:paraId="575F6F92" w14:textId="77777777">
        <w:trPr>
          <w:trHeight w:val="23"/>
        </w:trPr>
        <w:tc>
          <w:tcPr>
            <w:tcW w:w="787" w:type="dxa"/>
          </w:tcPr>
          <w:p w14:paraId="3E5B3E66" w14:textId="77777777" w:rsidR="002075AF" w:rsidRDefault="00102DD3">
            <w:pPr>
              <w:jc w:val="center"/>
              <w:rPr>
                <w:b/>
                <w:bCs/>
                <w:szCs w:val="21"/>
              </w:rPr>
            </w:pPr>
            <w:r>
              <w:rPr>
                <w:rFonts w:hint="eastAsia"/>
                <w:b/>
                <w:bCs/>
                <w:szCs w:val="21"/>
              </w:rPr>
              <w:t>序号</w:t>
            </w:r>
          </w:p>
        </w:tc>
        <w:tc>
          <w:tcPr>
            <w:tcW w:w="3262" w:type="dxa"/>
          </w:tcPr>
          <w:p w14:paraId="4D75A6A5" w14:textId="77777777" w:rsidR="002075AF" w:rsidRDefault="00102DD3">
            <w:pPr>
              <w:jc w:val="center"/>
              <w:rPr>
                <w:b/>
                <w:bCs/>
                <w:szCs w:val="21"/>
              </w:rPr>
            </w:pPr>
            <w:r>
              <w:rPr>
                <w:rFonts w:hint="eastAsia"/>
                <w:b/>
                <w:bCs/>
                <w:szCs w:val="21"/>
              </w:rPr>
              <w:t>专业名称</w:t>
            </w:r>
          </w:p>
        </w:tc>
        <w:tc>
          <w:tcPr>
            <w:tcW w:w="1433" w:type="dxa"/>
          </w:tcPr>
          <w:p w14:paraId="3586EEBE" w14:textId="77777777" w:rsidR="002075AF" w:rsidRDefault="00102DD3">
            <w:pPr>
              <w:jc w:val="center"/>
              <w:rPr>
                <w:b/>
                <w:bCs/>
                <w:szCs w:val="21"/>
              </w:rPr>
            </w:pPr>
            <w:r>
              <w:rPr>
                <w:rFonts w:hint="eastAsia"/>
                <w:b/>
                <w:bCs/>
                <w:szCs w:val="21"/>
              </w:rPr>
              <w:t>专业代码</w:t>
            </w:r>
          </w:p>
        </w:tc>
        <w:tc>
          <w:tcPr>
            <w:tcW w:w="2025" w:type="dxa"/>
          </w:tcPr>
          <w:p w14:paraId="1481D0F5" w14:textId="77777777" w:rsidR="002075AF" w:rsidRDefault="00102DD3">
            <w:pPr>
              <w:jc w:val="center"/>
              <w:rPr>
                <w:b/>
                <w:bCs/>
                <w:szCs w:val="21"/>
              </w:rPr>
            </w:pPr>
            <w:r>
              <w:rPr>
                <w:rFonts w:hint="eastAsia"/>
                <w:b/>
                <w:bCs/>
                <w:szCs w:val="21"/>
              </w:rPr>
              <w:t>专业大类</w:t>
            </w:r>
          </w:p>
        </w:tc>
        <w:tc>
          <w:tcPr>
            <w:tcW w:w="2617" w:type="dxa"/>
          </w:tcPr>
          <w:p w14:paraId="533A09FD" w14:textId="77777777" w:rsidR="002075AF" w:rsidRDefault="00102DD3">
            <w:pPr>
              <w:jc w:val="center"/>
              <w:rPr>
                <w:b/>
                <w:bCs/>
                <w:szCs w:val="21"/>
              </w:rPr>
            </w:pPr>
            <w:r>
              <w:rPr>
                <w:rFonts w:hint="eastAsia"/>
                <w:b/>
                <w:bCs/>
                <w:szCs w:val="21"/>
              </w:rPr>
              <w:t>已设置相近专业</w:t>
            </w:r>
          </w:p>
        </w:tc>
        <w:tc>
          <w:tcPr>
            <w:tcW w:w="1103" w:type="dxa"/>
          </w:tcPr>
          <w:p w14:paraId="749E1795" w14:textId="77777777" w:rsidR="002075AF" w:rsidRDefault="00102DD3">
            <w:pPr>
              <w:jc w:val="center"/>
              <w:rPr>
                <w:b/>
                <w:bCs/>
                <w:szCs w:val="21"/>
              </w:rPr>
            </w:pPr>
            <w:r>
              <w:rPr>
                <w:rFonts w:hint="eastAsia"/>
                <w:b/>
                <w:bCs/>
                <w:szCs w:val="21"/>
              </w:rPr>
              <w:t>修业年限</w:t>
            </w:r>
          </w:p>
        </w:tc>
        <w:tc>
          <w:tcPr>
            <w:tcW w:w="1830" w:type="dxa"/>
          </w:tcPr>
          <w:p w14:paraId="6FFBA5D0" w14:textId="77777777" w:rsidR="002075AF" w:rsidRDefault="00102DD3">
            <w:pPr>
              <w:jc w:val="center"/>
              <w:rPr>
                <w:b/>
                <w:bCs/>
                <w:szCs w:val="21"/>
              </w:rPr>
            </w:pPr>
            <w:r>
              <w:rPr>
                <w:rFonts w:hint="eastAsia"/>
                <w:b/>
                <w:bCs/>
                <w:szCs w:val="21"/>
              </w:rPr>
              <w:t>备</w:t>
            </w:r>
            <w:r>
              <w:rPr>
                <w:rFonts w:hint="eastAsia"/>
                <w:b/>
                <w:bCs/>
                <w:szCs w:val="21"/>
              </w:rPr>
              <w:t xml:space="preserve"> </w:t>
            </w:r>
            <w:r>
              <w:rPr>
                <w:rFonts w:hint="eastAsia"/>
                <w:b/>
                <w:bCs/>
                <w:szCs w:val="21"/>
              </w:rPr>
              <w:t>注</w:t>
            </w:r>
          </w:p>
        </w:tc>
        <w:tc>
          <w:tcPr>
            <w:tcW w:w="1117" w:type="dxa"/>
          </w:tcPr>
          <w:p w14:paraId="241511FA" w14:textId="77777777" w:rsidR="002075AF" w:rsidRDefault="00102DD3">
            <w:pPr>
              <w:jc w:val="center"/>
              <w:rPr>
                <w:b/>
                <w:bCs/>
                <w:szCs w:val="21"/>
              </w:rPr>
            </w:pPr>
            <w:r>
              <w:rPr>
                <w:rFonts w:hint="eastAsia"/>
                <w:b/>
                <w:bCs/>
                <w:szCs w:val="21"/>
              </w:rPr>
              <w:t>审核意见</w:t>
            </w:r>
          </w:p>
        </w:tc>
      </w:tr>
      <w:tr w:rsidR="002075AF" w14:paraId="67D18E88" w14:textId="77777777">
        <w:trPr>
          <w:trHeight w:val="23"/>
        </w:trPr>
        <w:tc>
          <w:tcPr>
            <w:tcW w:w="787" w:type="dxa"/>
          </w:tcPr>
          <w:p w14:paraId="03482662" w14:textId="77777777" w:rsidR="002075AF" w:rsidRDefault="00102DD3">
            <w:pPr>
              <w:jc w:val="left"/>
              <w:rPr>
                <w:szCs w:val="21"/>
              </w:rPr>
            </w:pPr>
            <w:r>
              <w:rPr>
                <w:rFonts w:hint="eastAsia"/>
                <w:szCs w:val="21"/>
              </w:rPr>
              <w:t>1</w:t>
            </w:r>
          </w:p>
        </w:tc>
        <w:tc>
          <w:tcPr>
            <w:tcW w:w="3262" w:type="dxa"/>
          </w:tcPr>
          <w:p w14:paraId="01F53820" w14:textId="77777777" w:rsidR="002075AF" w:rsidRDefault="002075AF">
            <w:pPr>
              <w:jc w:val="left"/>
              <w:rPr>
                <w:szCs w:val="21"/>
              </w:rPr>
            </w:pPr>
          </w:p>
        </w:tc>
        <w:tc>
          <w:tcPr>
            <w:tcW w:w="1433" w:type="dxa"/>
          </w:tcPr>
          <w:p w14:paraId="3776D1C9" w14:textId="77777777" w:rsidR="002075AF" w:rsidRDefault="002075AF">
            <w:pPr>
              <w:jc w:val="left"/>
              <w:rPr>
                <w:szCs w:val="21"/>
              </w:rPr>
            </w:pPr>
          </w:p>
        </w:tc>
        <w:tc>
          <w:tcPr>
            <w:tcW w:w="2025" w:type="dxa"/>
          </w:tcPr>
          <w:p w14:paraId="645AD24C" w14:textId="77777777" w:rsidR="002075AF" w:rsidRDefault="002075AF">
            <w:pPr>
              <w:jc w:val="left"/>
              <w:rPr>
                <w:szCs w:val="21"/>
              </w:rPr>
            </w:pPr>
          </w:p>
        </w:tc>
        <w:tc>
          <w:tcPr>
            <w:tcW w:w="2617" w:type="dxa"/>
          </w:tcPr>
          <w:p w14:paraId="0B428E58" w14:textId="77777777" w:rsidR="002075AF" w:rsidRDefault="002075AF">
            <w:pPr>
              <w:jc w:val="left"/>
              <w:rPr>
                <w:szCs w:val="21"/>
              </w:rPr>
            </w:pPr>
          </w:p>
        </w:tc>
        <w:tc>
          <w:tcPr>
            <w:tcW w:w="1103" w:type="dxa"/>
          </w:tcPr>
          <w:p w14:paraId="135B8C8E" w14:textId="77777777" w:rsidR="002075AF" w:rsidRDefault="002075AF">
            <w:pPr>
              <w:jc w:val="left"/>
              <w:rPr>
                <w:szCs w:val="21"/>
              </w:rPr>
            </w:pPr>
          </w:p>
        </w:tc>
        <w:tc>
          <w:tcPr>
            <w:tcW w:w="1830" w:type="dxa"/>
            <w:vMerge w:val="restart"/>
          </w:tcPr>
          <w:p w14:paraId="3A2BDB1C" w14:textId="77777777" w:rsidR="002075AF" w:rsidRDefault="002075AF">
            <w:pPr>
              <w:jc w:val="left"/>
              <w:rPr>
                <w:szCs w:val="21"/>
              </w:rPr>
            </w:pPr>
          </w:p>
        </w:tc>
        <w:tc>
          <w:tcPr>
            <w:tcW w:w="1117" w:type="dxa"/>
            <w:vMerge w:val="restart"/>
          </w:tcPr>
          <w:p w14:paraId="3F818B80" w14:textId="77777777" w:rsidR="002075AF" w:rsidRDefault="002075AF">
            <w:pPr>
              <w:jc w:val="left"/>
              <w:rPr>
                <w:szCs w:val="21"/>
              </w:rPr>
            </w:pPr>
          </w:p>
        </w:tc>
      </w:tr>
      <w:tr w:rsidR="002075AF" w14:paraId="346A28B3" w14:textId="77777777">
        <w:trPr>
          <w:trHeight w:val="23"/>
        </w:trPr>
        <w:tc>
          <w:tcPr>
            <w:tcW w:w="787" w:type="dxa"/>
          </w:tcPr>
          <w:p w14:paraId="6D55D9DC" w14:textId="77777777" w:rsidR="002075AF" w:rsidRDefault="00102DD3">
            <w:pPr>
              <w:jc w:val="left"/>
              <w:rPr>
                <w:szCs w:val="21"/>
              </w:rPr>
            </w:pPr>
            <w:r>
              <w:rPr>
                <w:rFonts w:hint="eastAsia"/>
                <w:szCs w:val="21"/>
              </w:rPr>
              <w:t>设</w:t>
            </w:r>
          </w:p>
          <w:p w14:paraId="1193C0B0" w14:textId="77777777" w:rsidR="002075AF" w:rsidRDefault="00102DD3">
            <w:pPr>
              <w:jc w:val="left"/>
              <w:rPr>
                <w:szCs w:val="21"/>
              </w:rPr>
            </w:pPr>
            <w:r>
              <w:rPr>
                <w:rFonts w:hint="eastAsia"/>
                <w:szCs w:val="21"/>
              </w:rPr>
              <w:t>置</w:t>
            </w:r>
          </w:p>
          <w:p w14:paraId="6C53EBD6" w14:textId="77777777" w:rsidR="002075AF" w:rsidRDefault="00102DD3">
            <w:pPr>
              <w:jc w:val="left"/>
              <w:rPr>
                <w:szCs w:val="21"/>
              </w:rPr>
            </w:pPr>
            <w:r>
              <w:rPr>
                <w:rFonts w:hint="eastAsia"/>
                <w:szCs w:val="21"/>
              </w:rPr>
              <w:t>理</w:t>
            </w:r>
          </w:p>
          <w:p w14:paraId="6A8B7104" w14:textId="77777777" w:rsidR="002075AF" w:rsidRDefault="00102DD3">
            <w:pPr>
              <w:jc w:val="left"/>
              <w:rPr>
                <w:szCs w:val="21"/>
              </w:rPr>
            </w:pPr>
            <w:r>
              <w:rPr>
                <w:rFonts w:hint="eastAsia"/>
                <w:szCs w:val="21"/>
              </w:rPr>
              <w:t>由</w:t>
            </w:r>
          </w:p>
        </w:tc>
        <w:tc>
          <w:tcPr>
            <w:tcW w:w="10440" w:type="dxa"/>
            <w:gridSpan w:val="5"/>
          </w:tcPr>
          <w:p w14:paraId="027BA576" w14:textId="77777777" w:rsidR="002075AF" w:rsidRDefault="002075AF">
            <w:pPr>
              <w:jc w:val="left"/>
              <w:rPr>
                <w:szCs w:val="21"/>
              </w:rPr>
            </w:pPr>
          </w:p>
          <w:p w14:paraId="5C874EC5" w14:textId="77777777" w:rsidR="002075AF" w:rsidRDefault="002075AF">
            <w:pPr>
              <w:jc w:val="left"/>
              <w:rPr>
                <w:szCs w:val="21"/>
              </w:rPr>
            </w:pPr>
          </w:p>
          <w:p w14:paraId="4DE5D088" w14:textId="77777777" w:rsidR="002075AF" w:rsidRDefault="002075AF">
            <w:pPr>
              <w:jc w:val="left"/>
              <w:rPr>
                <w:szCs w:val="21"/>
              </w:rPr>
            </w:pPr>
          </w:p>
          <w:p w14:paraId="047DD0A5" w14:textId="77777777" w:rsidR="002075AF" w:rsidRDefault="002075AF">
            <w:pPr>
              <w:jc w:val="left"/>
              <w:rPr>
                <w:szCs w:val="21"/>
              </w:rPr>
            </w:pPr>
          </w:p>
          <w:p w14:paraId="69B9F83F" w14:textId="77777777" w:rsidR="002075AF" w:rsidRDefault="002075AF">
            <w:pPr>
              <w:jc w:val="left"/>
              <w:rPr>
                <w:szCs w:val="21"/>
              </w:rPr>
            </w:pPr>
          </w:p>
        </w:tc>
        <w:tc>
          <w:tcPr>
            <w:tcW w:w="1830" w:type="dxa"/>
            <w:vMerge/>
          </w:tcPr>
          <w:p w14:paraId="1E756C78" w14:textId="77777777" w:rsidR="002075AF" w:rsidRDefault="002075AF">
            <w:pPr>
              <w:jc w:val="left"/>
              <w:rPr>
                <w:szCs w:val="21"/>
              </w:rPr>
            </w:pPr>
          </w:p>
        </w:tc>
        <w:tc>
          <w:tcPr>
            <w:tcW w:w="1117" w:type="dxa"/>
            <w:vMerge/>
          </w:tcPr>
          <w:p w14:paraId="19CEFA6F" w14:textId="77777777" w:rsidR="002075AF" w:rsidRDefault="002075AF">
            <w:pPr>
              <w:jc w:val="left"/>
              <w:rPr>
                <w:szCs w:val="21"/>
              </w:rPr>
            </w:pPr>
          </w:p>
        </w:tc>
      </w:tr>
      <w:tr w:rsidR="002075AF" w14:paraId="3072117B" w14:textId="77777777">
        <w:trPr>
          <w:trHeight w:val="23"/>
        </w:trPr>
        <w:tc>
          <w:tcPr>
            <w:tcW w:w="787" w:type="dxa"/>
          </w:tcPr>
          <w:p w14:paraId="67A83397" w14:textId="77777777" w:rsidR="002075AF" w:rsidRDefault="00102DD3">
            <w:pPr>
              <w:jc w:val="left"/>
              <w:rPr>
                <w:szCs w:val="21"/>
              </w:rPr>
            </w:pPr>
            <w:r>
              <w:rPr>
                <w:rFonts w:hint="eastAsia"/>
                <w:szCs w:val="21"/>
              </w:rPr>
              <w:t>2</w:t>
            </w:r>
          </w:p>
        </w:tc>
        <w:tc>
          <w:tcPr>
            <w:tcW w:w="3262" w:type="dxa"/>
          </w:tcPr>
          <w:p w14:paraId="3AD01C85" w14:textId="77777777" w:rsidR="002075AF" w:rsidRDefault="002075AF">
            <w:pPr>
              <w:jc w:val="left"/>
              <w:rPr>
                <w:szCs w:val="21"/>
              </w:rPr>
            </w:pPr>
          </w:p>
        </w:tc>
        <w:tc>
          <w:tcPr>
            <w:tcW w:w="1433" w:type="dxa"/>
          </w:tcPr>
          <w:p w14:paraId="5CE2ED09" w14:textId="77777777" w:rsidR="002075AF" w:rsidRDefault="002075AF">
            <w:pPr>
              <w:jc w:val="left"/>
              <w:rPr>
                <w:szCs w:val="21"/>
              </w:rPr>
            </w:pPr>
          </w:p>
        </w:tc>
        <w:tc>
          <w:tcPr>
            <w:tcW w:w="2025" w:type="dxa"/>
          </w:tcPr>
          <w:p w14:paraId="08AC607E" w14:textId="77777777" w:rsidR="002075AF" w:rsidRDefault="002075AF">
            <w:pPr>
              <w:jc w:val="left"/>
              <w:rPr>
                <w:szCs w:val="21"/>
              </w:rPr>
            </w:pPr>
          </w:p>
        </w:tc>
        <w:tc>
          <w:tcPr>
            <w:tcW w:w="2617" w:type="dxa"/>
          </w:tcPr>
          <w:p w14:paraId="57FE7CAA" w14:textId="77777777" w:rsidR="002075AF" w:rsidRDefault="002075AF">
            <w:pPr>
              <w:jc w:val="left"/>
              <w:rPr>
                <w:szCs w:val="21"/>
              </w:rPr>
            </w:pPr>
          </w:p>
        </w:tc>
        <w:tc>
          <w:tcPr>
            <w:tcW w:w="1103" w:type="dxa"/>
          </w:tcPr>
          <w:p w14:paraId="59017D1E" w14:textId="77777777" w:rsidR="002075AF" w:rsidRDefault="002075AF">
            <w:pPr>
              <w:jc w:val="left"/>
              <w:rPr>
                <w:szCs w:val="21"/>
              </w:rPr>
            </w:pPr>
          </w:p>
        </w:tc>
        <w:tc>
          <w:tcPr>
            <w:tcW w:w="1830" w:type="dxa"/>
            <w:vMerge w:val="restart"/>
          </w:tcPr>
          <w:p w14:paraId="2929CF4D" w14:textId="77777777" w:rsidR="002075AF" w:rsidRDefault="002075AF">
            <w:pPr>
              <w:jc w:val="left"/>
              <w:rPr>
                <w:szCs w:val="21"/>
              </w:rPr>
            </w:pPr>
          </w:p>
        </w:tc>
        <w:tc>
          <w:tcPr>
            <w:tcW w:w="1117" w:type="dxa"/>
            <w:vMerge w:val="restart"/>
          </w:tcPr>
          <w:p w14:paraId="440289ED" w14:textId="77777777" w:rsidR="002075AF" w:rsidRDefault="002075AF">
            <w:pPr>
              <w:jc w:val="left"/>
              <w:rPr>
                <w:szCs w:val="21"/>
              </w:rPr>
            </w:pPr>
          </w:p>
        </w:tc>
      </w:tr>
      <w:tr w:rsidR="002075AF" w14:paraId="1E1B32A3" w14:textId="77777777">
        <w:trPr>
          <w:trHeight w:val="23"/>
        </w:trPr>
        <w:tc>
          <w:tcPr>
            <w:tcW w:w="787" w:type="dxa"/>
          </w:tcPr>
          <w:p w14:paraId="231560FF" w14:textId="77777777" w:rsidR="002075AF" w:rsidRDefault="00102DD3">
            <w:pPr>
              <w:jc w:val="left"/>
              <w:rPr>
                <w:szCs w:val="21"/>
              </w:rPr>
            </w:pPr>
            <w:r>
              <w:rPr>
                <w:rFonts w:hint="eastAsia"/>
                <w:szCs w:val="21"/>
              </w:rPr>
              <w:t>设</w:t>
            </w:r>
          </w:p>
          <w:p w14:paraId="0636CACA" w14:textId="77777777" w:rsidR="002075AF" w:rsidRDefault="00102DD3">
            <w:pPr>
              <w:jc w:val="left"/>
              <w:rPr>
                <w:szCs w:val="21"/>
              </w:rPr>
            </w:pPr>
            <w:r>
              <w:rPr>
                <w:rFonts w:hint="eastAsia"/>
                <w:szCs w:val="21"/>
              </w:rPr>
              <w:t>置</w:t>
            </w:r>
          </w:p>
          <w:p w14:paraId="7F0E6B0A" w14:textId="77777777" w:rsidR="002075AF" w:rsidRDefault="00102DD3">
            <w:pPr>
              <w:jc w:val="left"/>
              <w:rPr>
                <w:szCs w:val="21"/>
              </w:rPr>
            </w:pPr>
            <w:r>
              <w:rPr>
                <w:rFonts w:hint="eastAsia"/>
                <w:szCs w:val="21"/>
              </w:rPr>
              <w:t>理</w:t>
            </w:r>
          </w:p>
          <w:p w14:paraId="672D5FA8" w14:textId="77777777" w:rsidR="002075AF" w:rsidRDefault="00102DD3">
            <w:pPr>
              <w:jc w:val="left"/>
              <w:rPr>
                <w:szCs w:val="21"/>
              </w:rPr>
            </w:pPr>
            <w:r>
              <w:rPr>
                <w:rFonts w:hint="eastAsia"/>
                <w:szCs w:val="21"/>
              </w:rPr>
              <w:t>由</w:t>
            </w:r>
          </w:p>
        </w:tc>
        <w:tc>
          <w:tcPr>
            <w:tcW w:w="10440" w:type="dxa"/>
            <w:gridSpan w:val="5"/>
          </w:tcPr>
          <w:p w14:paraId="52BBA824" w14:textId="77777777" w:rsidR="002075AF" w:rsidRDefault="002075AF">
            <w:pPr>
              <w:jc w:val="left"/>
              <w:rPr>
                <w:szCs w:val="21"/>
              </w:rPr>
            </w:pPr>
          </w:p>
          <w:p w14:paraId="042E4D71" w14:textId="77777777" w:rsidR="002075AF" w:rsidRDefault="002075AF">
            <w:pPr>
              <w:jc w:val="left"/>
              <w:rPr>
                <w:szCs w:val="21"/>
              </w:rPr>
            </w:pPr>
          </w:p>
          <w:p w14:paraId="7F5D8BCA" w14:textId="77777777" w:rsidR="002075AF" w:rsidRDefault="002075AF">
            <w:pPr>
              <w:jc w:val="left"/>
              <w:rPr>
                <w:szCs w:val="21"/>
              </w:rPr>
            </w:pPr>
          </w:p>
          <w:p w14:paraId="42C8B6E0" w14:textId="77777777" w:rsidR="002075AF" w:rsidRDefault="002075AF">
            <w:pPr>
              <w:jc w:val="left"/>
              <w:rPr>
                <w:szCs w:val="21"/>
              </w:rPr>
            </w:pPr>
          </w:p>
          <w:p w14:paraId="291C77D5" w14:textId="77777777" w:rsidR="002075AF" w:rsidRDefault="002075AF">
            <w:pPr>
              <w:jc w:val="left"/>
              <w:rPr>
                <w:szCs w:val="21"/>
              </w:rPr>
            </w:pPr>
          </w:p>
        </w:tc>
        <w:tc>
          <w:tcPr>
            <w:tcW w:w="1830" w:type="dxa"/>
            <w:vMerge/>
          </w:tcPr>
          <w:p w14:paraId="442DF2A8" w14:textId="77777777" w:rsidR="002075AF" w:rsidRDefault="002075AF">
            <w:pPr>
              <w:jc w:val="left"/>
              <w:rPr>
                <w:szCs w:val="21"/>
              </w:rPr>
            </w:pPr>
          </w:p>
        </w:tc>
        <w:tc>
          <w:tcPr>
            <w:tcW w:w="1117" w:type="dxa"/>
            <w:vMerge/>
          </w:tcPr>
          <w:p w14:paraId="31C2ED6D" w14:textId="77777777" w:rsidR="002075AF" w:rsidRDefault="002075AF">
            <w:pPr>
              <w:jc w:val="left"/>
              <w:rPr>
                <w:szCs w:val="21"/>
              </w:rPr>
            </w:pPr>
          </w:p>
        </w:tc>
      </w:tr>
      <w:tr w:rsidR="002075AF" w14:paraId="04BD2F80" w14:textId="77777777">
        <w:trPr>
          <w:trHeight w:val="23"/>
        </w:trPr>
        <w:tc>
          <w:tcPr>
            <w:tcW w:w="787" w:type="dxa"/>
          </w:tcPr>
          <w:p w14:paraId="147247FF" w14:textId="77777777" w:rsidR="002075AF" w:rsidRDefault="00102DD3">
            <w:pPr>
              <w:jc w:val="left"/>
              <w:rPr>
                <w:szCs w:val="21"/>
              </w:rPr>
            </w:pPr>
            <w:r>
              <w:rPr>
                <w:rFonts w:hint="eastAsia"/>
                <w:szCs w:val="21"/>
              </w:rPr>
              <w:t>3</w:t>
            </w:r>
          </w:p>
        </w:tc>
        <w:tc>
          <w:tcPr>
            <w:tcW w:w="3262" w:type="dxa"/>
          </w:tcPr>
          <w:p w14:paraId="7F40BEA0" w14:textId="77777777" w:rsidR="002075AF" w:rsidRDefault="002075AF">
            <w:pPr>
              <w:jc w:val="left"/>
              <w:rPr>
                <w:szCs w:val="21"/>
              </w:rPr>
            </w:pPr>
          </w:p>
        </w:tc>
        <w:tc>
          <w:tcPr>
            <w:tcW w:w="1433" w:type="dxa"/>
          </w:tcPr>
          <w:p w14:paraId="71DDFAC8" w14:textId="77777777" w:rsidR="002075AF" w:rsidRDefault="002075AF">
            <w:pPr>
              <w:jc w:val="left"/>
              <w:rPr>
                <w:szCs w:val="21"/>
              </w:rPr>
            </w:pPr>
          </w:p>
        </w:tc>
        <w:tc>
          <w:tcPr>
            <w:tcW w:w="2025" w:type="dxa"/>
          </w:tcPr>
          <w:p w14:paraId="6BEAB1D5" w14:textId="77777777" w:rsidR="002075AF" w:rsidRDefault="002075AF">
            <w:pPr>
              <w:jc w:val="left"/>
              <w:rPr>
                <w:szCs w:val="21"/>
              </w:rPr>
            </w:pPr>
          </w:p>
        </w:tc>
        <w:tc>
          <w:tcPr>
            <w:tcW w:w="2617" w:type="dxa"/>
          </w:tcPr>
          <w:p w14:paraId="25B516DE" w14:textId="77777777" w:rsidR="002075AF" w:rsidRDefault="002075AF">
            <w:pPr>
              <w:jc w:val="left"/>
              <w:rPr>
                <w:szCs w:val="21"/>
              </w:rPr>
            </w:pPr>
          </w:p>
        </w:tc>
        <w:tc>
          <w:tcPr>
            <w:tcW w:w="1103" w:type="dxa"/>
          </w:tcPr>
          <w:p w14:paraId="2F3AF813" w14:textId="77777777" w:rsidR="002075AF" w:rsidRDefault="002075AF">
            <w:pPr>
              <w:jc w:val="left"/>
              <w:rPr>
                <w:szCs w:val="21"/>
              </w:rPr>
            </w:pPr>
          </w:p>
        </w:tc>
        <w:tc>
          <w:tcPr>
            <w:tcW w:w="1830" w:type="dxa"/>
            <w:vMerge w:val="restart"/>
          </w:tcPr>
          <w:p w14:paraId="044BB7F0" w14:textId="77777777" w:rsidR="002075AF" w:rsidRDefault="002075AF">
            <w:pPr>
              <w:jc w:val="left"/>
              <w:rPr>
                <w:szCs w:val="21"/>
              </w:rPr>
            </w:pPr>
          </w:p>
        </w:tc>
        <w:tc>
          <w:tcPr>
            <w:tcW w:w="1117" w:type="dxa"/>
            <w:vMerge w:val="restart"/>
          </w:tcPr>
          <w:p w14:paraId="67DC2D27" w14:textId="77777777" w:rsidR="002075AF" w:rsidRDefault="002075AF">
            <w:pPr>
              <w:jc w:val="left"/>
              <w:rPr>
                <w:szCs w:val="21"/>
              </w:rPr>
            </w:pPr>
          </w:p>
        </w:tc>
      </w:tr>
      <w:tr w:rsidR="002075AF" w14:paraId="48DDAF76" w14:textId="77777777">
        <w:trPr>
          <w:trHeight w:val="23"/>
        </w:trPr>
        <w:tc>
          <w:tcPr>
            <w:tcW w:w="787" w:type="dxa"/>
          </w:tcPr>
          <w:p w14:paraId="68D3FE6A" w14:textId="77777777" w:rsidR="002075AF" w:rsidRDefault="00102DD3">
            <w:pPr>
              <w:jc w:val="left"/>
              <w:rPr>
                <w:szCs w:val="21"/>
              </w:rPr>
            </w:pPr>
            <w:r>
              <w:rPr>
                <w:rFonts w:hint="eastAsia"/>
                <w:szCs w:val="21"/>
              </w:rPr>
              <w:t>设</w:t>
            </w:r>
          </w:p>
          <w:p w14:paraId="27D41C33" w14:textId="77777777" w:rsidR="002075AF" w:rsidRDefault="00102DD3">
            <w:pPr>
              <w:jc w:val="left"/>
              <w:rPr>
                <w:szCs w:val="21"/>
              </w:rPr>
            </w:pPr>
            <w:r>
              <w:rPr>
                <w:rFonts w:hint="eastAsia"/>
                <w:szCs w:val="21"/>
              </w:rPr>
              <w:t>置</w:t>
            </w:r>
          </w:p>
          <w:p w14:paraId="0F4A9564" w14:textId="77777777" w:rsidR="002075AF" w:rsidRDefault="00102DD3">
            <w:pPr>
              <w:jc w:val="left"/>
              <w:rPr>
                <w:szCs w:val="21"/>
              </w:rPr>
            </w:pPr>
            <w:r>
              <w:rPr>
                <w:rFonts w:hint="eastAsia"/>
                <w:szCs w:val="21"/>
              </w:rPr>
              <w:t>理</w:t>
            </w:r>
          </w:p>
          <w:p w14:paraId="3B51CE08" w14:textId="77777777" w:rsidR="002075AF" w:rsidRDefault="00102DD3">
            <w:pPr>
              <w:jc w:val="left"/>
              <w:rPr>
                <w:szCs w:val="21"/>
              </w:rPr>
            </w:pPr>
            <w:r>
              <w:rPr>
                <w:rFonts w:hint="eastAsia"/>
                <w:szCs w:val="21"/>
              </w:rPr>
              <w:t>由</w:t>
            </w:r>
          </w:p>
        </w:tc>
        <w:tc>
          <w:tcPr>
            <w:tcW w:w="10440" w:type="dxa"/>
            <w:gridSpan w:val="5"/>
          </w:tcPr>
          <w:p w14:paraId="4C59E54B" w14:textId="77777777" w:rsidR="002075AF" w:rsidRDefault="002075AF">
            <w:pPr>
              <w:jc w:val="left"/>
              <w:rPr>
                <w:szCs w:val="21"/>
              </w:rPr>
            </w:pPr>
          </w:p>
          <w:p w14:paraId="2FBE46AA" w14:textId="77777777" w:rsidR="002075AF" w:rsidRDefault="002075AF">
            <w:pPr>
              <w:jc w:val="left"/>
              <w:rPr>
                <w:szCs w:val="21"/>
              </w:rPr>
            </w:pPr>
          </w:p>
          <w:p w14:paraId="31A9A81F" w14:textId="77777777" w:rsidR="002075AF" w:rsidRDefault="002075AF">
            <w:pPr>
              <w:jc w:val="left"/>
              <w:rPr>
                <w:szCs w:val="21"/>
              </w:rPr>
            </w:pPr>
          </w:p>
          <w:p w14:paraId="54A38839" w14:textId="77777777" w:rsidR="002075AF" w:rsidRDefault="002075AF">
            <w:pPr>
              <w:jc w:val="left"/>
              <w:rPr>
                <w:szCs w:val="21"/>
              </w:rPr>
            </w:pPr>
          </w:p>
          <w:p w14:paraId="20ADE02E" w14:textId="77777777" w:rsidR="002075AF" w:rsidRDefault="002075AF">
            <w:pPr>
              <w:jc w:val="left"/>
              <w:rPr>
                <w:szCs w:val="21"/>
              </w:rPr>
            </w:pPr>
          </w:p>
        </w:tc>
        <w:tc>
          <w:tcPr>
            <w:tcW w:w="1830" w:type="dxa"/>
            <w:vMerge/>
          </w:tcPr>
          <w:p w14:paraId="497E06A6" w14:textId="77777777" w:rsidR="002075AF" w:rsidRDefault="002075AF">
            <w:pPr>
              <w:jc w:val="left"/>
              <w:rPr>
                <w:szCs w:val="21"/>
              </w:rPr>
            </w:pPr>
          </w:p>
        </w:tc>
        <w:tc>
          <w:tcPr>
            <w:tcW w:w="1117" w:type="dxa"/>
            <w:vMerge/>
          </w:tcPr>
          <w:p w14:paraId="02D1E227" w14:textId="77777777" w:rsidR="002075AF" w:rsidRDefault="002075AF">
            <w:pPr>
              <w:jc w:val="left"/>
              <w:rPr>
                <w:szCs w:val="21"/>
              </w:rPr>
            </w:pPr>
          </w:p>
        </w:tc>
      </w:tr>
    </w:tbl>
    <w:p w14:paraId="6268E2C1" w14:textId="54D376B1" w:rsidR="002075AF" w:rsidRPr="003B7697" w:rsidRDefault="00102DD3">
      <w:pPr>
        <w:rPr>
          <w:rFonts w:hint="eastAsia"/>
          <w:sz w:val="18"/>
          <w:szCs w:val="18"/>
        </w:rPr>
      </w:pPr>
      <w:r>
        <w:rPr>
          <w:rFonts w:hint="eastAsia"/>
          <w:b/>
          <w:bCs/>
          <w:sz w:val="18"/>
          <w:szCs w:val="18"/>
        </w:rPr>
        <w:t>注：</w:t>
      </w:r>
      <w:r>
        <w:rPr>
          <w:rFonts w:hint="eastAsia"/>
          <w:sz w:val="18"/>
          <w:szCs w:val="18"/>
        </w:rPr>
        <w:t>设置理由简要说明所设置五年一贯制专业比同名三年制专业培养的人才技术技能含量高在哪几方面？对应社会需求有什么差别？或为什么需要较长培养周期？</w:t>
      </w:r>
    </w:p>
    <w:sectPr w:rsidR="002075AF" w:rsidRPr="003B769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F16F7" w14:textId="77777777" w:rsidR="00102DD3" w:rsidRDefault="00102DD3" w:rsidP="003B7697">
      <w:r>
        <w:separator/>
      </w:r>
    </w:p>
  </w:endnote>
  <w:endnote w:type="continuationSeparator" w:id="0">
    <w:p w14:paraId="194CD0C6" w14:textId="77777777" w:rsidR="00102DD3" w:rsidRDefault="00102DD3" w:rsidP="003B7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B9E521" w14:textId="77777777" w:rsidR="00102DD3" w:rsidRDefault="00102DD3" w:rsidP="003B7697">
      <w:r>
        <w:separator/>
      </w:r>
    </w:p>
  </w:footnote>
  <w:footnote w:type="continuationSeparator" w:id="0">
    <w:p w14:paraId="103682F7" w14:textId="77777777" w:rsidR="00102DD3" w:rsidRDefault="00102DD3" w:rsidP="003B76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9A835BD"/>
    <w:rsid w:val="00102DD3"/>
    <w:rsid w:val="002075AF"/>
    <w:rsid w:val="003B7697"/>
    <w:rsid w:val="539E77D5"/>
    <w:rsid w:val="59A835BD"/>
    <w:rsid w:val="63BC0933"/>
    <w:rsid w:val="63C62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679F7C"/>
  <w15:docId w15:val="{E580E8DA-6FDC-44B6-B623-6547CA2E8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B769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3B7697"/>
    <w:rPr>
      <w:kern w:val="2"/>
      <w:sz w:val="18"/>
      <w:szCs w:val="18"/>
    </w:rPr>
  </w:style>
  <w:style w:type="paragraph" w:styleId="a6">
    <w:name w:val="footer"/>
    <w:basedOn w:val="a"/>
    <w:link w:val="a7"/>
    <w:rsid w:val="003B7697"/>
    <w:pPr>
      <w:tabs>
        <w:tab w:val="center" w:pos="4153"/>
        <w:tab w:val="right" w:pos="8306"/>
      </w:tabs>
      <w:snapToGrid w:val="0"/>
      <w:jc w:val="left"/>
    </w:pPr>
    <w:rPr>
      <w:sz w:val="18"/>
      <w:szCs w:val="18"/>
    </w:rPr>
  </w:style>
  <w:style w:type="character" w:customStyle="1" w:styleId="a7">
    <w:name w:val="页脚 字符"/>
    <w:basedOn w:val="a0"/>
    <w:link w:val="a6"/>
    <w:rsid w:val="003B769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238</Characters>
  <Application>Microsoft Office Word</Application>
  <DocSecurity>0</DocSecurity>
  <Lines>1</Lines>
  <Paragraphs>1</Paragraphs>
  <ScaleCrop>false</ScaleCrop>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梁 慧</cp:lastModifiedBy>
  <cp:revision>2</cp:revision>
  <dcterms:created xsi:type="dcterms:W3CDTF">2017-09-26T06:48:00Z</dcterms:created>
  <dcterms:modified xsi:type="dcterms:W3CDTF">2020-09-29T08:33:00Z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