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方正小标宋_GBK" w:hAnsi="方正小标宋_GBK" w:eastAsia="方正小标宋_GBK" w:cs="方正小标宋_GBK"/>
          <w:b w:val="0"/>
          <w:bCs/>
          <w:color w:val="000000" w:themeColor="text1"/>
          <w:sz w:val="28"/>
          <w:szCs w:val="28"/>
          <w:lang w:val="en-US" w:eastAsia="zh-CN"/>
        </w:rPr>
      </w:pPr>
      <w:r>
        <w:rPr>
          <w:rFonts w:hint="eastAsia" w:ascii="方正小标宋_GBK" w:hAnsi="方正小标宋_GBK" w:eastAsia="方正小标宋_GBK" w:cs="方正小标宋_GBK"/>
          <w:b w:val="0"/>
          <w:bCs/>
          <w:color w:val="000000" w:themeColor="text1"/>
          <w:sz w:val="28"/>
          <w:szCs w:val="28"/>
          <w:lang w:eastAsia="zh-CN"/>
        </w:rPr>
        <w:t>附件</w:t>
      </w:r>
      <w:r>
        <w:rPr>
          <w:rFonts w:hint="eastAsia" w:ascii="方正小标宋_GBK" w:hAnsi="方正小标宋_GBK" w:eastAsia="方正小标宋_GBK" w:cs="方正小标宋_GBK"/>
          <w:b w:val="0"/>
          <w:bCs/>
          <w:color w:val="000000" w:themeColor="text1"/>
          <w:sz w:val="28"/>
          <w:szCs w:val="28"/>
          <w:lang w:val="en-US" w:eastAsia="zh-CN"/>
        </w:rPr>
        <w:t>1</w:t>
      </w:r>
    </w:p>
    <w:p>
      <w:pPr>
        <w:spacing w:line="600" w:lineRule="exact"/>
        <w:jc w:val="center"/>
        <w:rPr>
          <w:rFonts w:ascii="方正小标宋_GBK" w:hAnsi="方正小标宋_GBK" w:eastAsia="方正小标宋_GBK" w:cs="方正小标宋_GBK"/>
          <w:b/>
          <w:color w:val="000000" w:themeColor="text1"/>
          <w:sz w:val="36"/>
          <w:szCs w:val="36"/>
        </w:rPr>
      </w:pPr>
      <w:r>
        <w:rPr>
          <w:rFonts w:hint="eastAsia" w:ascii="方正小标宋_GBK" w:hAnsi="方正小标宋_GBK" w:eastAsia="方正小标宋_GBK" w:cs="方正小标宋_GBK"/>
          <w:b/>
          <w:color w:val="000000" w:themeColor="text1"/>
          <w:sz w:val="36"/>
          <w:szCs w:val="36"/>
        </w:rPr>
        <w:t>河北政法职业学院</w:t>
      </w:r>
    </w:p>
    <w:p>
      <w:pPr>
        <w:spacing w:line="600" w:lineRule="exact"/>
        <w:jc w:val="center"/>
        <w:rPr>
          <w:rFonts w:ascii="方正小标宋_GBK" w:hAnsi="方正小标宋_GBK" w:eastAsia="方正小标宋_GBK" w:cs="方正小标宋_GBK"/>
          <w:b/>
          <w:color w:val="000000" w:themeColor="text1"/>
          <w:sz w:val="36"/>
          <w:szCs w:val="36"/>
        </w:rPr>
      </w:pPr>
      <w:r>
        <w:rPr>
          <w:rFonts w:hint="eastAsia" w:ascii="方正小标宋_GBK" w:hAnsi="方正小标宋_GBK" w:eastAsia="方正小标宋_GBK" w:cs="方正小标宋_GBK"/>
          <w:b/>
          <w:color w:val="000000" w:themeColor="text1"/>
          <w:sz w:val="36"/>
          <w:szCs w:val="36"/>
        </w:rPr>
        <w:t>教学质量考核管理办法</w:t>
      </w:r>
    </w:p>
    <w:p>
      <w:pPr>
        <w:spacing w:line="600" w:lineRule="exact"/>
        <w:jc w:val="center"/>
        <w:rPr>
          <w:rFonts w:ascii="方正小标宋_GBK" w:hAnsi="方正小标宋_GBK" w:eastAsia="方正小标宋_GBK" w:cs="方正小标宋_GBK"/>
          <w:color w:val="000000" w:themeColor="text1"/>
          <w:sz w:val="28"/>
          <w:szCs w:val="28"/>
        </w:rPr>
      </w:pPr>
      <w:r>
        <w:rPr>
          <w:rFonts w:hint="eastAsia" w:ascii="方正小标宋_GBK" w:hAnsi="方正小标宋_GBK" w:eastAsia="方正小标宋_GBK" w:cs="方正小标宋_GBK"/>
          <w:b/>
          <w:color w:val="000000" w:themeColor="text1"/>
          <w:sz w:val="28"/>
          <w:szCs w:val="28"/>
        </w:rPr>
        <w:t>（2019修订版）</w:t>
      </w:r>
    </w:p>
    <w:p>
      <w:pPr>
        <w:spacing w:line="600" w:lineRule="exact"/>
        <w:ind w:firstLine="560" w:firstLineChars="200"/>
        <w:jc w:val="left"/>
        <w:rPr>
          <w:rFonts w:ascii="Adobe 仿宋 Std R" w:hAnsi="Adobe 仿宋 Std R" w:eastAsia="Adobe 仿宋 Std R"/>
          <w:color w:val="000000" w:themeColor="text1"/>
          <w:sz w:val="28"/>
          <w:szCs w:val="28"/>
        </w:rPr>
      </w:pPr>
    </w:p>
    <w:p>
      <w:pPr>
        <w:spacing w:line="600" w:lineRule="exact"/>
        <w:ind w:firstLine="560" w:firstLineChars="200"/>
        <w:jc w:val="left"/>
        <w:rPr>
          <w:rFonts w:ascii="仿宋_GB2312" w:hAnsi="仿宋_GB2312" w:eastAsia="仿宋_GB2312" w:cs="仿宋_GB2312"/>
          <w:color w:val="000000" w:themeColor="text1"/>
          <w:sz w:val="32"/>
          <w:szCs w:val="32"/>
        </w:rPr>
      </w:pPr>
      <w:r>
        <w:rPr>
          <w:rFonts w:hint="eastAsia" w:ascii="Adobe 仿宋 Std R" w:hAnsi="Adobe 仿宋 Std R" w:eastAsia="Adobe 仿宋 Std R"/>
          <w:color w:val="000000" w:themeColor="text1"/>
          <w:sz w:val="28"/>
          <w:szCs w:val="28"/>
        </w:rPr>
        <w:t>根</w:t>
      </w:r>
      <w:r>
        <w:rPr>
          <w:rFonts w:hint="eastAsia" w:ascii="仿宋_GB2312" w:hAnsi="仿宋_GB2312" w:eastAsia="仿宋_GB2312" w:cs="仿宋_GB2312"/>
          <w:color w:val="000000" w:themeColor="text1"/>
          <w:sz w:val="32"/>
          <w:szCs w:val="32"/>
        </w:rPr>
        <w:t>据河北省职改办2015年印发的《河北省中高级专业技术职务任职资格申报评审条件》（冀职改办字[2015]271号）以及《河北省教育厅关于做好学校教学质量考核及备案工作的通知》（冀教人〔2016〕39号）文件精神，省职改办把教学水平高、教学质量考核优秀列为专业技术职务任职资格业绩成果条件之一，并对考核及备案工作提出了明确要求。</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进一步加强学院的教学质量管理，科学准确地评价教师教学工作质量，掌握教师实际教学能力和教学水平，促进教师师德修养和教学能力的不断提高，引导全院教师不断提高教学工作水平学院决定开展教学质量考核工作，现制定本办法。</w:t>
      </w:r>
    </w:p>
    <w:p>
      <w:pPr>
        <w:tabs>
          <w:tab w:val="left" w:pos="8460"/>
        </w:tabs>
        <w:spacing w:line="600" w:lineRule="exact"/>
        <w:ind w:firstLine="643" w:firstLineChars="200"/>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一、考核评价目的</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（一）以教学能力和教学质量提高为目标，充分发挥教师教学质量考核评价的导向、激励和促进功能。</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通过对教师教学课前准备、教学内容、教学过程、教学效果、教学态度等指标的考察，真实地评价授课教师教学工作的实际水平，帮助教师总结教学经验，发现和诊断存在的问题与不足，寻求改进和提高教学质量的方法与策略，推进教学质量提高。</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（三）为师资队伍建设的决策提供信息，并为教师职称评聘、表彰奖励、津贴发放等提供重要依据。</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（四）逐步建立健全科学的教学质量评价体系，完善教学评价机制，使教学管理工作实现规范化、制度化和科学化。</w:t>
      </w:r>
    </w:p>
    <w:p>
      <w:pPr>
        <w:tabs>
          <w:tab w:val="left" w:pos="8460"/>
        </w:tabs>
        <w:spacing w:line="600" w:lineRule="exact"/>
        <w:ind w:firstLine="640" w:firstLineChars="200"/>
        <w:rPr>
          <w:rFonts w:ascii="黑体" w:hAnsi="黑体" w:eastAsia="黑体" w:cs="黑体"/>
          <w:b/>
          <w:color w:val="000000" w:themeColor="text1"/>
          <w:sz w:val="32"/>
          <w:szCs w:val="32"/>
        </w:rPr>
      </w:pPr>
      <w:r>
        <w:rPr>
          <w:rFonts w:hint="eastAsia" w:ascii="黑体" w:hAnsi="黑体" w:eastAsia="黑体" w:cs="黑体"/>
          <w:color w:val="000000" w:themeColor="text1"/>
          <w:sz w:val="32"/>
          <w:szCs w:val="32"/>
        </w:rPr>
        <w:t>二、</w:t>
      </w:r>
      <w:r>
        <w:rPr>
          <w:rFonts w:hint="eastAsia" w:ascii="黑体" w:hAnsi="黑体" w:eastAsia="黑体" w:cs="黑体"/>
          <w:b/>
          <w:color w:val="000000" w:themeColor="text1"/>
          <w:sz w:val="32"/>
          <w:szCs w:val="32"/>
        </w:rPr>
        <w:t>考核对象及考核指标</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1.考核对象：学院教师教学质量考核评价的对象为学期内承担教学任务的所有任课教师包括专任教师和兼课教师，不含外聘教师。</w:t>
      </w:r>
    </w:p>
    <w:p>
      <w:pPr>
        <w:tabs>
          <w:tab w:val="left" w:pos="8460"/>
        </w:tabs>
        <w:spacing w:line="60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FF"/>
          <w:sz w:val="32"/>
          <w:szCs w:val="32"/>
        </w:rPr>
        <w:t>考核指标：考核优秀比例不超过各系部考核人数的20%。</w:t>
      </w:r>
    </w:p>
    <w:p>
      <w:pPr>
        <w:tabs>
          <w:tab w:val="left" w:pos="8460"/>
        </w:tabs>
        <w:spacing w:line="600" w:lineRule="exact"/>
        <w:ind w:firstLine="643" w:firstLineChars="200"/>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三、考核原则</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过教学质量考核工作，鼓励广大教师潜心教学，进一步调动教师投入教学工作的积极性，不断改善教学方法，提高教学质量，为教师职称评聘等工作提供基本依据。教学质量考核是对教师教学质量水平进行阶段性评价，评价力求全面客观反映教师教学质量实际情况，防止考核工作的主观性和片面性。</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1.遵循实事求是，公开、公平、公正的原则；</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2.坚持教书育人，健全师德考核；</w:t>
      </w:r>
    </w:p>
    <w:p>
      <w:pPr>
        <w:tabs>
          <w:tab w:val="left" w:pos="8460"/>
        </w:tabs>
        <w:spacing w:line="600" w:lineRule="exact"/>
        <w:ind w:firstLine="616" w:firstLineChars="200"/>
        <w:rPr>
          <w:rFonts w:ascii="仿宋_GB2312" w:hAnsi="仿宋_GB2312" w:eastAsia="仿宋_GB2312" w:cs="仿宋_GB2312"/>
          <w:color w:val="000000" w:themeColor="text1"/>
          <w:spacing w:val="-6"/>
          <w:sz w:val="32"/>
          <w:szCs w:val="32"/>
        </w:rPr>
      </w:pPr>
      <w:r>
        <w:rPr>
          <w:rFonts w:hint="eastAsia" w:ascii="仿宋_GB2312" w:hAnsi="仿宋_GB2312" w:eastAsia="仿宋_GB2312" w:cs="仿宋_GB2312"/>
          <w:color w:val="000000" w:themeColor="text1"/>
          <w:spacing w:val="-6"/>
          <w:sz w:val="32"/>
          <w:szCs w:val="32"/>
        </w:rPr>
        <w:t>3.坚持学生测评、同行评价、系部领导评教相结合的原则。</w:t>
      </w:r>
    </w:p>
    <w:p>
      <w:pPr>
        <w:tabs>
          <w:tab w:val="left" w:pos="8460"/>
        </w:tabs>
        <w:spacing w:line="600" w:lineRule="exact"/>
        <w:ind w:firstLine="643" w:firstLineChars="200"/>
        <w:rPr>
          <w:rFonts w:ascii="仿宋_GB2312" w:hAnsi="仿宋_GB2312" w:eastAsia="仿宋_GB2312" w:cs="仿宋_GB2312"/>
          <w:b/>
          <w:color w:val="000000" w:themeColor="text1"/>
          <w:sz w:val="32"/>
          <w:szCs w:val="32"/>
        </w:rPr>
      </w:pPr>
      <w:r>
        <w:rPr>
          <w:rFonts w:hint="eastAsia" w:ascii="黑体" w:hAnsi="黑体" w:eastAsia="黑体" w:cs="黑体"/>
          <w:b/>
          <w:color w:val="000000" w:themeColor="text1"/>
          <w:sz w:val="32"/>
          <w:szCs w:val="32"/>
        </w:rPr>
        <w:t>三、考核优秀教师基本条件</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教学质量考核在每学年末对任课教师教学质量进行一次综合性评价，教学质量考核为优秀的教师应同时具备以下基本条件。</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1.政治立场坚定，师德高尚，学年内无违反师德行为、无教学事故。</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2.本学年教学科研型专任教师教学工作量不少于</w:t>
      </w:r>
      <w:r>
        <w:rPr>
          <w:rFonts w:hint="eastAsia" w:ascii="仿宋_GB2312" w:hAnsi="仿宋_GB2312" w:eastAsia="仿宋_GB2312" w:cs="仿宋_GB2312"/>
          <w:color w:val="0000FF"/>
          <w:sz w:val="32"/>
          <w:szCs w:val="32"/>
        </w:rPr>
        <w:t>260</w:t>
      </w:r>
      <w:r>
        <w:rPr>
          <w:rFonts w:hint="eastAsia" w:ascii="仿宋_GB2312" w:hAnsi="仿宋_GB2312" w:eastAsia="仿宋_GB2312" w:cs="仿宋_GB2312"/>
          <w:color w:val="000000" w:themeColor="text1"/>
          <w:sz w:val="32"/>
          <w:szCs w:val="32"/>
        </w:rPr>
        <w:t>学时；教学为主型专任教师教学工作量不少于</w:t>
      </w:r>
      <w:r>
        <w:rPr>
          <w:rFonts w:hint="eastAsia" w:ascii="仿宋_GB2312" w:hAnsi="仿宋_GB2312" w:eastAsia="仿宋_GB2312" w:cs="仿宋_GB2312"/>
          <w:color w:val="0000FF"/>
          <w:sz w:val="32"/>
          <w:szCs w:val="32"/>
        </w:rPr>
        <w:t>350</w:t>
      </w:r>
      <w:r>
        <w:rPr>
          <w:rFonts w:hint="eastAsia" w:ascii="仿宋_GB2312" w:hAnsi="仿宋_GB2312" w:eastAsia="仿宋_GB2312" w:cs="仿宋_GB2312"/>
          <w:color w:val="000000" w:themeColor="text1"/>
          <w:sz w:val="32"/>
          <w:szCs w:val="32"/>
        </w:rPr>
        <w:t>课时；兼课教师不少于</w:t>
      </w:r>
      <w:r>
        <w:rPr>
          <w:rFonts w:hint="eastAsia" w:ascii="仿宋_GB2312" w:hAnsi="仿宋_GB2312" w:eastAsia="仿宋_GB2312" w:cs="仿宋_GB2312"/>
          <w:color w:val="0000FF"/>
          <w:sz w:val="32"/>
          <w:szCs w:val="32"/>
        </w:rPr>
        <w:t>3</w:t>
      </w:r>
      <w:r>
        <w:rPr>
          <w:rFonts w:hint="eastAsia" w:ascii="仿宋_GB2312" w:hAnsi="仿宋_GB2312" w:eastAsia="仿宋_GB2312" w:cs="仿宋_GB2312"/>
          <w:color w:val="0000FF"/>
          <w:sz w:val="32"/>
          <w:szCs w:val="32"/>
          <w:lang w:val="en-US" w:eastAsia="zh-CN"/>
        </w:rPr>
        <w:t>2</w:t>
      </w:r>
      <w:r>
        <w:rPr>
          <w:rFonts w:hint="eastAsia" w:ascii="仿宋_GB2312" w:hAnsi="仿宋_GB2312" w:eastAsia="仿宋_GB2312" w:cs="仿宋_GB2312"/>
          <w:color w:val="000000" w:themeColor="text1"/>
          <w:sz w:val="32"/>
          <w:szCs w:val="32"/>
        </w:rPr>
        <w:t>学时。</w:t>
      </w:r>
    </w:p>
    <w:p>
      <w:pPr>
        <w:tabs>
          <w:tab w:val="left" w:pos="8460"/>
        </w:tabs>
        <w:spacing w:line="600" w:lineRule="exact"/>
        <w:ind w:firstLine="555"/>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四、考核程序</w:t>
      </w:r>
    </w:p>
    <w:p>
      <w:pPr>
        <w:tabs>
          <w:tab w:val="left" w:pos="8460"/>
        </w:tabs>
        <w:spacing w:line="600" w:lineRule="exact"/>
        <w:ind w:firstLine="55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1.教务处根据考核人数确定各系部考核优秀指标。</w:t>
      </w:r>
    </w:p>
    <w:p>
      <w:pPr>
        <w:tabs>
          <w:tab w:val="left" w:pos="8460"/>
        </w:tabs>
        <w:spacing w:line="600" w:lineRule="exact"/>
        <w:ind w:firstLine="55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2.各系部成立教学质量考核领导小组，考核领导小组由系领导班子成员组成，负责对参加考核教师组织考核，将考核结果报教务处。</w:t>
      </w:r>
      <w:bookmarkStart w:id="0" w:name="_GoBack"/>
      <w:bookmarkEnd w:id="0"/>
    </w:p>
    <w:p>
      <w:pPr>
        <w:tabs>
          <w:tab w:val="left" w:pos="8460"/>
        </w:tabs>
        <w:spacing w:line="600" w:lineRule="exact"/>
        <w:ind w:firstLine="480" w:firstLineChars="1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3.教务处统一核算总分，学院组织专家组对教学质量考核优秀的教师进行核查、审议，拟定最终考核优秀名单提交院长办公会审批。</w:t>
      </w:r>
    </w:p>
    <w:p>
      <w:pPr>
        <w:tabs>
          <w:tab w:val="left" w:pos="8460"/>
        </w:tabs>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4.评选结果在学院网站公示7个工作日，无异议后学院印发正式文件并上报教育厅。</w:t>
      </w:r>
    </w:p>
    <w:p>
      <w:pPr>
        <w:tabs>
          <w:tab w:val="left" w:pos="8460"/>
        </w:tabs>
        <w:spacing w:line="600" w:lineRule="exact"/>
        <w:ind w:firstLine="555"/>
        <w:rPr>
          <w:rFonts w:ascii="仿宋_GB2312" w:hAnsi="仿宋_GB2312" w:eastAsia="仿宋_GB2312" w:cs="仿宋_GB2312"/>
          <w:b/>
          <w:color w:val="000000" w:themeColor="text1"/>
          <w:sz w:val="32"/>
          <w:szCs w:val="32"/>
        </w:rPr>
      </w:pPr>
      <w:r>
        <w:rPr>
          <w:rFonts w:hint="eastAsia" w:ascii="黑体" w:hAnsi="黑体" w:eastAsia="黑体" w:cs="黑体"/>
          <w:b/>
          <w:color w:val="000000" w:themeColor="text1"/>
          <w:sz w:val="32"/>
          <w:szCs w:val="32"/>
        </w:rPr>
        <w:t>五、评分标准</w:t>
      </w:r>
    </w:p>
    <w:p>
      <w:pPr>
        <w:tabs>
          <w:tab w:val="left" w:pos="8460"/>
        </w:tabs>
        <w:spacing w:line="60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00" w:themeColor="text1"/>
          <w:sz w:val="32"/>
          <w:szCs w:val="32"/>
        </w:rPr>
        <w:t>主要从学生测评、同行评价、系部领导评教三个方面进行考核。教师评价总分由</w:t>
      </w:r>
      <w:r>
        <w:rPr>
          <w:rFonts w:hint="eastAsia" w:ascii="仿宋_GB2312" w:hAnsi="仿宋_GB2312" w:eastAsia="仿宋_GB2312" w:cs="仿宋_GB2312"/>
          <w:color w:val="0000FF"/>
          <w:sz w:val="32"/>
          <w:szCs w:val="32"/>
        </w:rPr>
        <w:t>学生评教分数占40%+同行评价20%+系部领导评价40%组成。</w:t>
      </w:r>
    </w:p>
    <w:p>
      <w:pPr>
        <w:numPr>
          <w:ilvl w:val="0"/>
          <w:numId w:val="1"/>
        </w:num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学生测评。满分40分，利用教务管理系统，统计学生评教分数，乘以权重40%。</w:t>
      </w:r>
    </w:p>
    <w:p>
      <w:pPr>
        <w:numPr>
          <w:ilvl w:val="0"/>
          <w:numId w:val="1"/>
        </w:num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同行评价。满分20分，乘以权重20%,系部组织全体专职教师对符合考核优秀基本条件的教师进行评价打分。</w:t>
      </w:r>
    </w:p>
    <w:p>
      <w:pPr>
        <w:numPr>
          <w:ilvl w:val="0"/>
          <w:numId w:val="1"/>
        </w:num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督导评教。满分40分，乘以权重40%, 由系部督导小组根据平时听课、教学检查、教学文档、学生座谈会等情况进行打分。</w:t>
      </w:r>
    </w:p>
    <w:p>
      <w:pPr>
        <w:tabs>
          <w:tab w:val="left" w:pos="8460"/>
        </w:tabs>
        <w:ind w:firstLine="643" w:firstLineChars="200"/>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六、其他事宜</w:t>
      </w:r>
    </w:p>
    <w:p>
      <w:p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1.校内兼课教师的考核由课程所属系部安排，涉及多个系部授课的教师由担任课时量较多的系部负责考核。</w:t>
      </w:r>
    </w:p>
    <w:p>
      <w:p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2.教学质量考核优秀是职称申报晋升的重要条件和依据，各系部教学质量考核领导小组务必实事求是，学院将加强监督检查，凡是发现教学质量考核弄虚作假的，按照相关规定严肃处理</w:t>
      </w:r>
    </w:p>
    <w:p>
      <w:pPr>
        <w:tabs>
          <w:tab w:val="left" w:pos="8460"/>
        </w:tabs>
        <w:ind w:firstLine="643" w:firstLineChars="200"/>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七、附则</w:t>
      </w:r>
    </w:p>
    <w:p>
      <w:p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1.本办法经学院院长办公会研究通过之日实施。</w:t>
      </w:r>
    </w:p>
    <w:p>
      <w:pPr>
        <w:tabs>
          <w:tab w:val="left" w:pos="8460"/>
        </w:tabs>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2.本办法由教务处负责解释。</w:t>
      </w:r>
    </w:p>
    <w:p>
      <w:pPr>
        <w:tabs>
          <w:tab w:val="left" w:pos="8460"/>
        </w:tabs>
        <w:ind w:firstLine="560" w:firstLineChars="200"/>
        <w:rPr>
          <w:rFonts w:ascii="Adobe 仿宋 Std R" w:hAnsi="Adobe 仿宋 Std R" w:eastAsia="Adobe 仿宋 Std R"/>
          <w:color w:val="000000" w:themeColor="text1"/>
          <w:sz w:val="28"/>
          <w:szCs w:val="28"/>
        </w:rPr>
      </w:pPr>
    </w:p>
    <w:p>
      <w:pPr>
        <w:tabs>
          <w:tab w:val="left" w:pos="8460"/>
        </w:tabs>
        <w:ind w:firstLine="560" w:firstLineChars="200"/>
        <w:rPr>
          <w:rFonts w:ascii="Adobe 仿宋 Std R" w:hAnsi="Adobe 仿宋 Std R" w:eastAsia="Adobe 仿宋 Std R"/>
          <w:color w:val="000000" w:themeColor="text1"/>
          <w:sz w:val="28"/>
          <w:szCs w:val="28"/>
        </w:rPr>
      </w:pPr>
    </w:p>
    <w:p>
      <w:pPr>
        <w:tabs>
          <w:tab w:val="left" w:pos="8460"/>
        </w:tabs>
        <w:ind w:firstLine="560" w:firstLineChars="200"/>
        <w:rPr>
          <w:rFonts w:ascii="Adobe 仿宋 Std R" w:hAnsi="Adobe 仿宋 Std R" w:eastAsia="Adobe 仿宋 Std R"/>
          <w:color w:val="000000" w:themeColor="text1"/>
          <w:sz w:val="28"/>
          <w:szCs w:val="28"/>
        </w:rPr>
      </w:pPr>
    </w:p>
    <w:p>
      <w:pPr>
        <w:tabs>
          <w:tab w:val="left" w:pos="8460"/>
        </w:tabs>
        <w:ind w:firstLine="560" w:firstLineChars="200"/>
        <w:rPr>
          <w:rFonts w:ascii="Adobe 仿宋 Std R" w:hAnsi="Adobe 仿宋 Std R" w:eastAsia="Adobe 仿宋 Std R"/>
          <w:color w:val="000000" w:themeColor="text1"/>
          <w:sz w:val="28"/>
          <w:szCs w:val="28"/>
        </w:rPr>
      </w:pPr>
    </w:p>
    <w:p>
      <w:pPr>
        <w:tabs>
          <w:tab w:val="left" w:pos="8460"/>
        </w:tabs>
        <w:ind w:firstLine="560" w:firstLineChars="200"/>
        <w:rPr>
          <w:rFonts w:ascii="Adobe 仿宋 Std R" w:hAnsi="Adobe 仿宋 Std R" w:eastAsia="Adobe 仿宋 Std R"/>
          <w:color w:val="000000" w:themeColor="text1"/>
          <w:sz w:val="28"/>
          <w:szCs w:val="28"/>
        </w:rPr>
      </w:pPr>
    </w:p>
    <w:sectPr>
      <w:headerReference r:id="rId3" w:type="default"/>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rPr>
        <w:rStyle w:val="10"/>
      </w:rPr>
      <w:instrText xml:space="preserve"> PAGE </w:instrText>
    </w:r>
    <w:r>
      <w:fldChar w:fldCharType="separate"/>
    </w:r>
    <w:r>
      <w:rPr>
        <w:rStyle w:val="10"/>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39968"/>
    <w:multiLevelType w:val="singleLevel"/>
    <w:tmpl w:val="575399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0A4E"/>
    <w:rsid w:val="00000E4B"/>
    <w:rsid w:val="0000211B"/>
    <w:rsid w:val="00006427"/>
    <w:rsid w:val="00011D62"/>
    <w:rsid w:val="00015EFB"/>
    <w:rsid w:val="0002039F"/>
    <w:rsid w:val="00020A10"/>
    <w:rsid w:val="0003342A"/>
    <w:rsid w:val="00045551"/>
    <w:rsid w:val="00050EA6"/>
    <w:rsid w:val="00064936"/>
    <w:rsid w:val="00084573"/>
    <w:rsid w:val="0008508D"/>
    <w:rsid w:val="000913A4"/>
    <w:rsid w:val="000935A7"/>
    <w:rsid w:val="00096DF8"/>
    <w:rsid w:val="000B003B"/>
    <w:rsid w:val="000B1C0A"/>
    <w:rsid w:val="000C42CE"/>
    <w:rsid w:val="000E2597"/>
    <w:rsid w:val="000F5825"/>
    <w:rsid w:val="00104410"/>
    <w:rsid w:val="00105322"/>
    <w:rsid w:val="001243C4"/>
    <w:rsid w:val="00126F9E"/>
    <w:rsid w:val="00137B2F"/>
    <w:rsid w:val="00141055"/>
    <w:rsid w:val="00143ED5"/>
    <w:rsid w:val="00145ED7"/>
    <w:rsid w:val="00146E6A"/>
    <w:rsid w:val="00147446"/>
    <w:rsid w:val="00157791"/>
    <w:rsid w:val="00175EC9"/>
    <w:rsid w:val="001A4385"/>
    <w:rsid w:val="001B1F38"/>
    <w:rsid w:val="001B3D22"/>
    <w:rsid w:val="001B480A"/>
    <w:rsid w:val="001D72B6"/>
    <w:rsid w:val="001D755B"/>
    <w:rsid w:val="001E2948"/>
    <w:rsid w:val="001E49B5"/>
    <w:rsid w:val="001F22C0"/>
    <w:rsid w:val="001F371E"/>
    <w:rsid w:val="001F755B"/>
    <w:rsid w:val="00206E8E"/>
    <w:rsid w:val="00211ECE"/>
    <w:rsid w:val="0022178D"/>
    <w:rsid w:val="00225ABD"/>
    <w:rsid w:val="00226385"/>
    <w:rsid w:val="00243BAD"/>
    <w:rsid w:val="00251C62"/>
    <w:rsid w:val="00252D3C"/>
    <w:rsid w:val="00255489"/>
    <w:rsid w:val="00262E83"/>
    <w:rsid w:val="00274BC8"/>
    <w:rsid w:val="00276117"/>
    <w:rsid w:val="00282B68"/>
    <w:rsid w:val="0028379C"/>
    <w:rsid w:val="00292778"/>
    <w:rsid w:val="00292F5C"/>
    <w:rsid w:val="002A0015"/>
    <w:rsid w:val="002A137A"/>
    <w:rsid w:val="002B3E49"/>
    <w:rsid w:val="002B4540"/>
    <w:rsid w:val="002C570F"/>
    <w:rsid w:val="002D099F"/>
    <w:rsid w:val="002E3406"/>
    <w:rsid w:val="002E5646"/>
    <w:rsid w:val="002F4099"/>
    <w:rsid w:val="002F4933"/>
    <w:rsid w:val="00302199"/>
    <w:rsid w:val="00303F1B"/>
    <w:rsid w:val="00311582"/>
    <w:rsid w:val="00331814"/>
    <w:rsid w:val="003346F5"/>
    <w:rsid w:val="00341AF6"/>
    <w:rsid w:val="00345468"/>
    <w:rsid w:val="0034592C"/>
    <w:rsid w:val="00351530"/>
    <w:rsid w:val="00362A7E"/>
    <w:rsid w:val="00364A61"/>
    <w:rsid w:val="00365BAD"/>
    <w:rsid w:val="00371115"/>
    <w:rsid w:val="003715FF"/>
    <w:rsid w:val="00371F69"/>
    <w:rsid w:val="00373237"/>
    <w:rsid w:val="0037481F"/>
    <w:rsid w:val="00380279"/>
    <w:rsid w:val="00382809"/>
    <w:rsid w:val="00385597"/>
    <w:rsid w:val="0039126C"/>
    <w:rsid w:val="00391AD7"/>
    <w:rsid w:val="003A051B"/>
    <w:rsid w:val="003A151F"/>
    <w:rsid w:val="003A5A1F"/>
    <w:rsid w:val="003B00A7"/>
    <w:rsid w:val="003B21DB"/>
    <w:rsid w:val="003B5E6F"/>
    <w:rsid w:val="003C6F6E"/>
    <w:rsid w:val="003D35B1"/>
    <w:rsid w:val="003D3DD9"/>
    <w:rsid w:val="003E0B60"/>
    <w:rsid w:val="003E6AB3"/>
    <w:rsid w:val="003F46A0"/>
    <w:rsid w:val="004044BC"/>
    <w:rsid w:val="0043081F"/>
    <w:rsid w:val="0043680B"/>
    <w:rsid w:val="00443FE3"/>
    <w:rsid w:val="00454035"/>
    <w:rsid w:val="00465FEB"/>
    <w:rsid w:val="004773C2"/>
    <w:rsid w:val="00482637"/>
    <w:rsid w:val="00482686"/>
    <w:rsid w:val="00484FC5"/>
    <w:rsid w:val="00493749"/>
    <w:rsid w:val="004B5837"/>
    <w:rsid w:val="004B5DCB"/>
    <w:rsid w:val="004C02A6"/>
    <w:rsid w:val="004C16D4"/>
    <w:rsid w:val="004C3C02"/>
    <w:rsid w:val="004C6AB8"/>
    <w:rsid w:val="004E6093"/>
    <w:rsid w:val="004F7D00"/>
    <w:rsid w:val="004F7E88"/>
    <w:rsid w:val="00501453"/>
    <w:rsid w:val="005047FF"/>
    <w:rsid w:val="005065BC"/>
    <w:rsid w:val="005116A3"/>
    <w:rsid w:val="00513A1B"/>
    <w:rsid w:val="00516E24"/>
    <w:rsid w:val="0053278F"/>
    <w:rsid w:val="0053487D"/>
    <w:rsid w:val="005453FB"/>
    <w:rsid w:val="00546A46"/>
    <w:rsid w:val="00573815"/>
    <w:rsid w:val="00575203"/>
    <w:rsid w:val="00581C46"/>
    <w:rsid w:val="00591AEB"/>
    <w:rsid w:val="00592DE3"/>
    <w:rsid w:val="00595D06"/>
    <w:rsid w:val="0059766A"/>
    <w:rsid w:val="005A6FE1"/>
    <w:rsid w:val="005A7EBD"/>
    <w:rsid w:val="005B4172"/>
    <w:rsid w:val="005B7F97"/>
    <w:rsid w:val="005C59EC"/>
    <w:rsid w:val="005D5233"/>
    <w:rsid w:val="005E2A85"/>
    <w:rsid w:val="005E3932"/>
    <w:rsid w:val="005E4330"/>
    <w:rsid w:val="005F4AEF"/>
    <w:rsid w:val="00633C17"/>
    <w:rsid w:val="006360DE"/>
    <w:rsid w:val="00645152"/>
    <w:rsid w:val="00646722"/>
    <w:rsid w:val="0065106A"/>
    <w:rsid w:val="006550C6"/>
    <w:rsid w:val="00655636"/>
    <w:rsid w:val="00656D41"/>
    <w:rsid w:val="00665BE6"/>
    <w:rsid w:val="006744E9"/>
    <w:rsid w:val="006833F7"/>
    <w:rsid w:val="00683DCA"/>
    <w:rsid w:val="006A22E0"/>
    <w:rsid w:val="006A440A"/>
    <w:rsid w:val="006A7F78"/>
    <w:rsid w:val="006B2B31"/>
    <w:rsid w:val="006B650F"/>
    <w:rsid w:val="006C33F2"/>
    <w:rsid w:val="006C495E"/>
    <w:rsid w:val="006C570B"/>
    <w:rsid w:val="006D5CC2"/>
    <w:rsid w:val="006D71FB"/>
    <w:rsid w:val="006E1448"/>
    <w:rsid w:val="00703896"/>
    <w:rsid w:val="00707434"/>
    <w:rsid w:val="007125AA"/>
    <w:rsid w:val="007130C1"/>
    <w:rsid w:val="00715D51"/>
    <w:rsid w:val="007203BA"/>
    <w:rsid w:val="00722A2D"/>
    <w:rsid w:val="00727BA2"/>
    <w:rsid w:val="007302A5"/>
    <w:rsid w:val="00731524"/>
    <w:rsid w:val="007340A7"/>
    <w:rsid w:val="00747BAD"/>
    <w:rsid w:val="00753F54"/>
    <w:rsid w:val="00767BEC"/>
    <w:rsid w:val="00775148"/>
    <w:rsid w:val="00777D41"/>
    <w:rsid w:val="00787CA9"/>
    <w:rsid w:val="00794FA7"/>
    <w:rsid w:val="007A4293"/>
    <w:rsid w:val="007A6CF2"/>
    <w:rsid w:val="007D03FF"/>
    <w:rsid w:val="007D234B"/>
    <w:rsid w:val="007D250F"/>
    <w:rsid w:val="007D3457"/>
    <w:rsid w:val="007D568E"/>
    <w:rsid w:val="007D5F67"/>
    <w:rsid w:val="007F6785"/>
    <w:rsid w:val="00800FCA"/>
    <w:rsid w:val="008060D2"/>
    <w:rsid w:val="008120A6"/>
    <w:rsid w:val="0081283D"/>
    <w:rsid w:val="00821491"/>
    <w:rsid w:val="00823544"/>
    <w:rsid w:val="00840E75"/>
    <w:rsid w:val="00843809"/>
    <w:rsid w:val="00844E3D"/>
    <w:rsid w:val="0085223F"/>
    <w:rsid w:val="00864016"/>
    <w:rsid w:val="00874652"/>
    <w:rsid w:val="00875411"/>
    <w:rsid w:val="00897E4D"/>
    <w:rsid w:val="008A71A8"/>
    <w:rsid w:val="008B50E0"/>
    <w:rsid w:val="008C19D6"/>
    <w:rsid w:val="008C47D4"/>
    <w:rsid w:val="008E04A9"/>
    <w:rsid w:val="008E285A"/>
    <w:rsid w:val="008E5035"/>
    <w:rsid w:val="008F6D19"/>
    <w:rsid w:val="009056D9"/>
    <w:rsid w:val="009245AA"/>
    <w:rsid w:val="009320FA"/>
    <w:rsid w:val="00942DBD"/>
    <w:rsid w:val="0095036D"/>
    <w:rsid w:val="009536B2"/>
    <w:rsid w:val="00953A34"/>
    <w:rsid w:val="0095567E"/>
    <w:rsid w:val="009677FF"/>
    <w:rsid w:val="0097076A"/>
    <w:rsid w:val="0097265E"/>
    <w:rsid w:val="0097393B"/>
    <w:rsid w:val="00981A55"/>
    <w:rsid w:val="00985738"/>
    <w:rsid w:val="0099259D"/>
    <w:rsid w:val="00992BBE"/>
    <w:rsid w:val="009A4B2B"/>
    <w:rsid w:val="009B1F4B"/>
    <w:rsid w:val="009C1ABB"/>
    <w:rsid w:val="009D024F"/>
    <w:rsid w:val="009E4536"/>
    <w:rsid w:val="009E4BFF"/>
    <w:rsid w:val="009E54B7"/>
    <w:rsid w:val="009F068F"/>
    <w:rsid w:val="009F4D60"/>
    <w:rsid w:val="009F6E99"/>
    <w:rsid w:val="00A00201"/>
    <w:rsid w:val="00A178CC"/>
    <w:rsid w:val="00A24BC2"/>
    <w:rsid w:val="00A26BBF"/>
    <w:rsid w:val="00A34D5F"/>
    <w:rsid w:val="00A453A2"/>
    <w:rsid w:val="00A61136"/>
    <w:rsid w:val="00A62396"/>
    <w:rsid w:val="00A769AE"/>
    <w:rsid w:val="00A84F62"/>
    <w:rsid w:val="00A921D5"/>
    <w:rsid w:val="00AA469B"/>
    <w:rsid w:val="00AB2CD4"/>
    <w:rsid w:val="00AB3EAB"/>
    <w:rsid w:val="00AB58F5"/>
    <w:rsid w:val="00AC00ED"/>
    <w:rsid w:val="00AD6C65"/>
    <w:rsid w:val="00B01E3F"/>
    <w:rsid w:val="00B02277"/>
    <w:rsid w:val="00B140A8"/>
    <w:rsid w:val="00B14270"/>
    <w:rsid w:val="00B142E0"/>
    <w:rsid w:val="00B17C45"/>
    <w:rsid w:val="00B212AA"/>
    <w:rsid w:val="00B22058"/>
    <w:rsid w:val="00B23062"/>
    <w:rsid w:val="00B35339"/>
    <w:rsid w:val="00B354D6"/>
    <w:rsid w:val="00B44F30"/>
    <w:rsid w:val="00B5139D"/>
    <w:rsid w:val="00B523A5"/>
    <w:rsid w:val="00B60A06"/>
    <w:rsid w:val="00B63AC7"/>
    <w:rsid w:val="00B6574A"/>
    <w:rsid w:val="00B71FEE"/>
    <w:rsid w:val="00B73558"/>
    <w:rsid w:val="00B75F65"/>
    <w:rsid w:val="00B84ACE"/>
    <w:rsid w:val="00B8664E"/>
    <w:rsid w:val="00B86677"/>
    <w:rsid w:val="00B86883"/>
    <w:rsid w:val="00B96140"/>
    <w:rsid w:val="00BA0687"/>
    <w:rsid w:val="00BA0AD0"/>
    <w:rsid w:val="00BC36B8"/>
    <w:rsid w:val="00BC720B"/>
    <w:rsid w:val="00BD36DC"/>
    <w:rsid w:val="00BD3893"/>
    <w:rsid w:val="00BD4C95"/>
    <w:rsid w:val="00BE21E4"/>
    <w:rsid w:val="00BF0868"/>
    <w:rsid w:val="00C02466"/>
    <w:rsid w:val="00C03F9A"/>
    <w:rsid w:val="00C10F22"/>
    <w:rsid w:val="00C15472"/>
    <w:rsid w:val="00C20267"/>
    <w:rsid w:val="00C217D3"/>
    <w:rsid w:val="00C2187D"/>
    <w:rsid w:val="00C36596"/>
    <w:rsid w:val="00C50543"/>
    <w:rsid w:val="00C53A87"/>
    <w:rsid w:val="00C5567B"/>
    <w:rsid w:val="00C666DE"/>
    <w:rsid w:val="00C7658D"/>
    <w:rsid w:val="00C8003D"/>
    <w:rsid w:val="00C8199D"/>
    <w:rsid w:val="00CA219C"/>
    <w:rsid w:val="00CA6EAB"/>
    <w:rsid w:val="00CB0422"/>
    <w:rsid w:val="00CB219C"/>
    <w:rsid w:val="00CC1AFF"/>
    <w:rsid w:val="00CC4A38"/>
    <w:rsid w:val="00CC5941"/>
    <w:rsid w:val="00CD3D65"/>
    <w:rsid w:val="00CD6CD4"/>
    <w:rsid w:val="00CF36B8"/>
    <w:rsid w:val="00D014D1"/>
    <w:rsid w:val="00D07F86"/>
    <w:rsid w:val="00D163CC"/>
    <w:rsid w:val="00D20A1C"/>
    <w:rsid w:val="00D238D9"/>
    <w:rsid w:val="00D30643"/>
    <w:rsid w:val="00D311B1"/>
    <w:rsid w:val="00D34B67"/>
    <w:rsid w:val="00D37F8A"/>
    <w:rsid w:val="00D423DA"/>
    <w:rsid w:val="00D44782"/>
    <w:rsid w:val="00D45D41"/>
    <w:rsid w:val="00D61A7E"/>
    <w:rsid w:val="00D707C2"/>
    <w:rsid w:val="00D87345"/>
    <w:rsid w:val="00D923A1"/>
    <w:rsid w:val="00D93D5E"/>
    <w:rsid w:val="00DC1EC2"/>
    <w:rsid w:val="00DE0965"/>
    <w:rsid w:val="00DE2D79"/>
    <w:rsid w:val="00DF25D7"/>
    <w:rsid w:val="00DF7C37"/>
    <w:rsid w:val="00E006D9"/>
    <w:rsid w:val="00E01FE7"/>
    <w:rsid w:val="00E06112"/>
    <w:rsid w:val="00E172A6"/>
    <w:rsid w:val="00E17AD6"/>
    <w:rsid w:val="00E33641"/>
    <w:rsid w:val="00E37F80"/>
    <w:rsid w:val="00E40926"/>
    <w:rsid w:val="00E4280B"/>
    <w:rsid w:val="00E55FB6"/>
    <w:rsid w:val="00E565AC"/>
    <w:rsid w:val="00E71DFA"/>
    <w:rsid w:val="00E7387F"/>
    <w:rsid w:val="00E77AEC"/>
    <w:rsid w:val="00E82AFB"/>
    <w:rsid w:val="00E84C45"/>
    <w:rsid w:val="00E951F5"/>
    <w:rsid w:val="00E95E47"/>
    <w:rsid w:val="00E9773A"/>
    <w:rsid w:val="00E97D5E"/>
    <w:rsid w:val="00E97FD9"/>
    <w:rsid w:val="00EA0810"/>
    <w:rsid w:val="00EA0F00"/>
    <w:rsid w:val="00EA3B95"/>
    <w:rsid w:val="00EA5928"/>
    <w:rsid w:val="00EA66CC"/>
    <w:rsid w:val="00EB10A4"/>
    <w:rsid w:val="00EB3323"/>
    <w:rsid w:val="00EB51D4"/>
    <w:rsid w:val="00EC43FB"/>
    <w:rsid w:val="00EE0E9A"/>
    <w:rsid w:val="00EE79BE"/>
    <w:rsid w:val="00F00530"/>
    <w:rsid w:val="00F00A4E"/>
    <w:rsid w:val="00F14590"/>
    <w:rsid w:val="00F15E81"/>
    <w:rsid w:val="00F33EE2"/>
    <w:rsid w:val="00F40070"/>
    <w:rsid w:val="00F4156D"/>
    <w:rsid w:val="00F563CE"/>
    <w:rsid w:val="00F603D6"/>
    <w:rsid w:val="00F63B77"/>
    <w:rsid w:val="00F75DC4"/>
    <w:rsid w:val="00F778D3"/>
    <w:rsid w:val="00F91037"/>
    <w:rsid w:val="00FB1B53"/>
    <w:rsid w:val="00FB1DD3"/>
    <w:rsid w:val="00FB24E5"/>
    <w:rsid w:val="00FB3604"/>
    <w:rsid w:val="00FD01B6"/>
    <w:rsid w:val="00FD1696"/>
    <w:rsid w:val="00FE7F0F"/>
    <w:rsid w:val="00FF6AD0"/>
    <w:rsid w:val="016D2204"/>
    <w:rsid w:val="04956ABA"/>
    <w:rsid w:val="07CC45F9"/>
    <w:rsid w:val="089D730D"/>
    <w:rsid w:val="0A7245A5"/>
    <w:rsid w:val="0B272F92"/>
    <w:rsid w:val="0E3D3840"/>
    <w:rsid w:val="0ED449F2"/>
    <w:rsid w:val="0F825E67"/>
    <w:rsid w:val="100A61B2"/>
    <w:rsid w:val="110D6A59"/>
    <w:rsid w:val="12D911D4"/>
    <w:rsid w:val="12FF058F"/>
    <w:rsid w:val="17A3514D"/>
    <w:rsid w:val="18013C42"/>
    <w:rsid w:val="18075D35"/>
    <w:rsid w:val="1B7D2993"/>
    <w:rsid w:val="1BC07616"/>
    <w:rsid w:val="1CD51E62"/>
    <w:rsid w:val="1DC45A13"/>
    <w:rsid w:val="1E37726C"/>
    <w:rsid w:val="1E514EB0"/>
    <w:rsid w:val="1E783825"/>
    <w:rsid w:val="1F116F18"/>
    <w:rsid w:val="22ED5FD2"/>
    <w:rsid w:val="23944D90"/>
    <w:rsid w:val="24287092"/>
    <w:rsid w:val="24692C8F"/>
    <w:rsid w:val="27E865BC"/>
    <w:rsid w:val="27EB3E9C"/>
    <w:rsid w:val="296C01D9"/>
    <w:rsid w:val="2A847F8A"/>
    <w:rsid w:val="2ACB4FBE"/>
    <w:rsid w:val="2B257907"/>
    <w:rsid w:val="2D2351EF"/>
    <w:rsid w:val="2DE27316"/>
    <w:rsid w:val="31307E33"/>
    <w:rsid w:val="35450436"/>
    <w:rsid w:val="36C25ECB"/>
    <w:rsid w:val="39042DA4"/>
    <w:rsid w:val="3C4A3004"/>
    <w:rsid w:val="3C7567D4"/>
    <w:rsid w:val="3FCA284C"/>
    <w:rsid w:val="41EF5E86"/>
    <w:rsid w:val="44E25FB8"/>
    <w:rsid w:val="454877DC"/>
    <w:rsid w:val="45990444"/>
    <w:rsid w:val="4AB84022"/>
    <w:rsid w:val="4CF74A67"/>
    <w:rsid w:val="4EB94FFE"/>
    <w:rsid w:val="4FB87060"/>
    <w:rsid w:val="4FE132BF"/>
    <w:rsid w:val="506C6B86"/>
    <w:rsid w:val="53A42C1D"/>
    <w:rsid w:val="570D4DAD"/>
    <w:rsid w:val="58117082"/>
    <w:rsid w:val="593B2BEB"/>
    <w:rsid w:val="59FB7C29"/>
    <w:rsid w:val="5E0B7F88"/>
    <w:rsid w:val="5FF20829"/>
    <w:rsid w:val="62A74AF9"/>
    <w:rsid w:val="65343888"/>
    <w:rsid w:val="654655EB"/>
    <w:rsid w:val="66884AE4"/>
    <w:rsid w:val="66A87510"/>
    <w:rsid w:val="66C774EB"/>
    <w:rsid w:val="67231F62"/>
    <w:rsid w:val="6F8A25BF"/>
    <w:rsid w:val="724A15DD"/>
    <w:rsid w:val="7B1107AA"/>
    <w:rsid w:val="7B2C4B28"/>
    <w:rsid w:val="7C65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qFormat/>
    <w:uiPriority w:val="0"/>
    <w:rPr>
      <w:sz w:val="21"/>
      <w:szCs w:val="21"/>
    </w:rPr>
  </w:style>
  <w:style w:type="paragraph" w:customStyle="1" w:styleId="12">
    <w:name w:val="Char1"/>
    <w:basedOn w:val="1"/>
    <w:qFormat/>
    <w:uiPriority w:val="0"/>
    <w:pPr>
      <w:spacing w:line="360" w:lineRule="auto"/>
      <w:ind w:firstLine="200" w:firstLineChars="200"/>
    </w:pPr>
  </w:style>
  <w:style w:type="paragraph" w:customStyle="1" w:styleId="13">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4">
    <w:name w:val="批注文字 Char"/>
    <w:link w:val="2"/>
    <w:qFormat/>
    <w:uiPriority w:val="0"/>
    <w:rPr>
      <w:kern w:val="2"/>
      <w:sz w:val="21"/>
      <w:szCs w:val="24"/>
    </w:rPr>
  </w:style>
  <w:style w:type="character" w:customStyle="1" w:styleId="15">
    <w:name w:val="批注主题 Char"/>
    <w:link w:val="6"/>
    <w:qFormat/>
    <w:uiPriority w:val="0"/>
    <w:rPr>
      <w:b/>
      <w:bCs/>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244</Words>
  <Characters>1395</Characters>
  <Lines>11</Lines>
  <Paragraphs>3</Paragraphs>
  <TotalTime>16</TotalTime>
  <ScaleCrop>false</ScaleCrop>
  <LinksUpToDate>false</LinksUpToDate>
  <CharactersWithSpaces>1636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2016-06-12T00:23:00Z</dcterms:created>
  <dc:creator>lenovo</dc:creator>
  <cp:lastModifiedBy>天之痕</cp:lastModifiedBy>
  <cp:lastPrinted>2017-06-21T02:24:00Z</cp:lastPrinted>
  <dcterms:modified xsi:type="dcterms:W3CDTF">2020-06-28T02:44:19Z</dcterms:modified>
  <dc:title>教学质量考核实施方案</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